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AA46E" w14:textId="40F64F3D" w:rsidR="0013090B" w:rsidRDefault="00DF5AC1">
      <w:pPr>
        <w:pStyle w:val="3GPPHeader"/>
        <w:spacing w:after="60"/>
      </w:pPr>
      <w:r>
        <w:t>3GPP TSG-RAN WG1 Meeting #</w:t>
      </w:r>
      <w:r w:rsidR="00565393">
        <w:t>11</w:t>
      </w:r>
      <w:r w:rsidR="009C3727">
        <w:t>8</w:t>
      </w:r>
      <w:r>
        <w:tab/>
      </w:r>
      <w:r w:rsidR="000E1A35" w:rsidRPr="000E1A35">
        <w:t>R1-2407233</w:t>
      </w:r>
    </w:p>
    <w:p w14:paraId="055AA46F" w14:textId="307AD8DC" w:rsidR="0013090B" w:rsidRDefault="009C3727">
      <w:pPr>
        <w:pStyle w:val="3GPPHeader"/>
      </w:pPr>
      <w:r w:rsidRPr="009C3727">
        <w:t>Maastricht, Netherlands, May 19</w:t>
      </w:r>
      <w:r w:rsidRPr="009C3727">
        <w:rPr>
          <w:vertAlign w:val="superscript"/>
        </w:rPr>
        <w:t>th</w:t>
      </w:r>
      <w:r w:rsidRPr="009C3727">
        <w:t xml:space="preserve"> – 23</w:t>
      </w:r>
      <w:r w:rsidRPr="009C3727">
        <w:rPr>
          <w:vertAlign w:val="superscript"/>
        </w:rPr>
        <w:t>rd</w:t>
      </w:r>
      <w:r w:rsidRPr="009C3727">
        <w:t>, 2024</w:t>
      </w:r>
    </w:p>
    <w:p w14:paraId="055AA470" w14:textId="228E8BEE" w:rsidR="0013090B" w:rsidRDefault="00DF5AC1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 w:rsidR="009C3727">
        <w:rPr>
          <w:sz w:val="22"/>
          <w:szCs w:val="22"/>
          <w:lang w:val="en-US"/>
        </w:rPr>
        <w:t>8.1</w:t>
      </w:r>
    </w:p>
    <w:p w14:paraId="055AA471" w14:textId="77777777" w:rsidR="0013090B" w:rsidRDefault="00DF5AC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Moderator (Ericsson)</w:t>
      </w:r>
    </w:p>
    <w:p w14:paraId="055AA472" w14:textId="6A5F6ECC" w:rsidR="0013090B" w:rsidRDefault="00DF5AC1" w:rsidP="0008707C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 xml:space="preserve">Moderator Summary </w:t>
      </w:r>
      <w:r w:rsidR="00E43D10">
        <w:rPr>
          <w:sz w:val="22"/>
          <w:szCs w:val="22"/>
        </w:rPr>
        <w:t xml:space="preserve">on </w:t>
      </w:r>
      <w:r w:rsidR="00A5789D" w:rsidRPr="00A5789D">
        <w:rPr>
          <w:sz w:val="22"/>
          <w:szCs w:val="22"/>
        </w:rPr>
        <w:t>GNSS enhancements</w:t>
      </w:r>
      <w:r w:rsidR="00EE2ED1">
        <w:rPr>
          <w:sz w:val="22"/>
          <w:szCs w:val="22"/>
        </w:rPr>
        <w:t xml:space="preserve"> for</w:t>
      </w:r>
      <w:r w:rsidR="00A5789D" w:rsidRPr="00A5789D">
        <w:rPr>
          <w:sz w:val="22"/>
          <w:szCs w:val="22"/>
        </w:rPr>
        <w:t xml:space="preserve"> IoT-NTN</w:t>
      </w:r>
    </w:p>
    <w:p w14:paraId="055AA473" w14:textId="77777777" w:rsidR="0013090B" w:rsidRDefault="00DF5AC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055AA475" w14:textId="77777777" w:rsidR="0013090B" w:rsidRDefault="00DF5AC1">
      <w:pPr>
        <w:pStyle w:val="Heading1"/>
      </w:pPr>
      <w:r>
        <w:t>1</w:t>
      </w:r>
      <w:r>
        <w:tab/>
        <w:t>Introduction</w:t>
      </w:r>
    </w:p>
    <w:p w14:paraId="055AA476" w14:textId="2CD5C910" w:rsidR="0013090B" w:rsidRDefault="00DF5AC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[1], a discussion paper </w:t>
      </w:r>
      <w:r w:rsidR="005A036B">
        <w:rPr>
          <w:rFonts w:ascii="Times New Roman" w:hAnsi="Times New Roman"/>
        </w:rPr>
        <w:t xml:space="preserve">entitled </w:t>
      </w:r>
      <w:r>
        <w:rPr>
          <w:rFonts w:ascii="Times New Roman" w:hAnsi="Times New Roman"/>
        </w:rPr>
        <w:t>“</w:t>
      </w:r>
      <w:r w:rsidR="004524A6" w:rsidRPr="004524A6">
        <w:rPr>
          <w:rFonts w:ascii="Times New Roman" w:hAnsi="Times New Roman"/>
        </w:rPr>
        <w:t>Autonomous and Aperiodic triggering for GNSS enhancements in IoT-NTN</w:t>
      </w:r>
      <w:r>
        <w:rPr>
          <w:rFonts w:ascii="Times New Roman" w:hAnsi="Times New Roman"/>
        </w:rPr>
        <w:t>” was submitted</w:t>
      </w:r>
      <w:r w:rsidR="00565393">
        <w:rPr>
          <w:rFonts w:ascii="Times New Roman" w:hAnsi="Times New Roman"/>
        </w:rPr>
        <w:t xml:space="preserve"> </w:t>
      </w:r>
      <w:r w:rsidR="004524A6">
        <w:rPr>
          <w:rFonts w:ascii="Times New Roman" w:hAnsi="Times New Roman"/>
        </w:rPr>
        <w:t xml:space="preserve">to discuss one remaining issue for IoT-NTN related with </w:t>
      </w:r>
      <w:r w:rsidR="004524A6" w:rsidRPr="004524A6">
        <w:rPr>
          <w:rFonts w:ascii="Times New Roman" w:hAnsi="Times New Roman"/>
        </w:rPr>
        <w:t>the Feature Groups describing the “autonomous” and “aperiodic” triggering methods of “GNSS enhancements”.</w:t>
      </w:r>
    </w:p>
    <w:p w14:paraId="055AA477" w14:textId="40E5EC2A" w:rsidR="0013090B" w:rsidRDefault="00DF5AC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This Moderator Summary aims at collecting views on [1] as per the instructions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90B" w14:paraId="055AA47B" w14:textId="77777777">
        <w:tc>
          <w:tcPr>
            <w:tcW w:w="9629" w:type="dxa"/>
          </w:tcPr>
          <w:p w14:paraId="6FB5871B" w14:textId="77777777" w:rsidR="00A5789D" w:rsidRPr="00A5789D" w:rsidRDefault="00A5789D" w:rsidP="00A5789D">
            <w:pPr>
              <w:rPr>
                <w:sz w:val="16"/>
                <w:szCs w:val="16"/>
                <w:highlight w:val="cyan"/>
                <w:lang w:val="en-US" w:eastAsia="x-none"/>
              </w:rPr>
            </w:pPr>
            <w:r w:rsidRPr="00A5789D">
              <w:rPr>
                <w:sz w:val="16"/>
                <w:szCs w:val="16"/>
                <w:highlight w:val="cyan"/>
                <w:lang w:eastAsia="x-none"/>
              </w:rPr>
              <w:t xml:space="preserve">[118-R18-Maintenance] To be used for sharing updates on online/offline schedule, details on what is to be discussed in online/offline sessions, </w:t>
            </w:r>
            <w:proofErr w:type="spellStart"/>
            <w:r w:rsidRPr="00A5789D">
              <w:rPr>
                <w:sz w:val="16"/>
                <w:szCs w:val="16"/>
                <w:highlight w:val="cyan"/>
                <w:lang w:eastAsia="x-none"/>
              </w:rPr>
              <w:t>tdoc</w:t>
            </w:r>
            <w:proofErr w:type="spellEnd"/>
            <w:r w:rsidRPr="00A5789D">
              <w:rPr>
                <w:sz w:val="16"/>
                <w:szCs w:val="16"/>
                <w:highlight w:val="cyan"/>
                <w:lang w:eastAsia="x-none"/>
              </w:rPr>
              <w:t xml:space="preserve"> number of the moderator summary for online session, etc – </w:t>
            </w:r>
            <w:proofErr w:type="gramStart"/>
            <w:r w:rsidRPr="00A5789D">
              <w:rPr>
                <w:sz w:val="16"/>
                <w:szCs w:val="16"/>
                <w:highlight w:val="cyan"/>
                <w:lang w:eastAsia="x-none"/>
              </w:rPr>
              <w:t>Chair</w:t>
            </w:r>
            <w:proofErr w:type="gramEnd"/>
          </w:p>
          <w:p w14:paraId="2D3C0E17" w14:textId="77777777" w:rsidR="00A5789D" w:rsidRPr="00A5789D" w:rsidRDefault="00A5789D" w:rsidP="00A5789D">
            <w:pPr>
              <w:keepNext/>
              <w:overflowPunct/>
              <w:autoSpaceDE/>
              <w:autoSpaceDN/>
              <w:adjustRightInd/>
              <w:spacing w:before="240" w:after="60" w:line="240" w:lineRule="auto"/>
              <w:textAlignment w:val="auto"/>
              <w:outlineLvl w:val="2"/>
              <w:rPr>
                <w:rFonts w:ascii="Arial" w:eastAsia="Batang" w:hAnsi="Arial"/>
                <w:b/>
                <w:bCs/>
                <w:color w:val="FF0000"/>
                <w:sz w:val="16"/>
                <w:szCs w:val="20"/>
                <w:lang w:eastAsia="x-none"/>
              </w:rPr>
            </w:pPr>
            <w:r w:rsidRPr="00A5789D">
              <w:rPr>
                <w:rFonts w:ascii="Arial" w:eastAsia="Batang" w:hAnsi="Arial" w:hint="eastAsia"/>
                <w:b/>
                <w:bCs/>
                <w:color w:val="FF0000"/>
                <w:sz w:val="16"/>
                <w:szCs w:val="20"/>
                <w:lang w:eastAsia="x-none"/>
              </w:rPr>
              <w:t>N</w:t>
            </w:r>
            <w:r w:rsidRPr="00A5789D">
              <w:rPr>
                <w:rFonts w:ascii="Arial" w:eastAsia="Batang" w:hAnsi="Arial"/>
                <w:b/>
                <w:bCs/>
                <w:color w:val="FF0000"/>
                <w:sz w:val="16"/>
                <w:szCs w:val="20"/>
                <w:lang w:eastAsia="x-none"/>
              </w:rPr>
              <w:t>R-NTN/IoT-NTN</w:t>
            </w:r>
          </w:p>
          <w:p w14:paraId="73F55E85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R1-2406161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Discussion on FR2-NTN inclusion to specifications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vivo</w:t>
            </w:r>
          </w:p>
          <w:p w14:paraId="2738102D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R1-2406162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Draft CR on FR2-NTN inclusion to TS38.213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vivo</w:t>
            </w:r>
          </w:p>
          <w:p w14:paraId="2CD14B91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R1-2406163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Draft CR on alignment on the indication of number of HARQ processes for PUSCH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vivo</w:t>
            </w:r>
          </w:p>
          <w:p w14:paraId="744CBC82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R1-2406908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Correction on SSB to CG PUSCH mapping for NTN RACH-less handover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 xml:space="preserve">ZTE Corporation, </w:t>
            </w:r>
            <w:proofErr w:type="spellStart"/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Sanechips</w:t>
            </w:r>
            <w:proofErr w:type="spellEnd"/>
          </w:p>
          <w:p w14:paraId="3EE8C854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R1-2406986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Correction on the application time of cell DRX for NR NTN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 xml:space="preserve">Huawei, </w:t>
            </w:r>
            <w:proofErr w:type="spellStart"/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HiSilicon</w:t>
            </w:r>
            <w:proofErr w:type="spellEnd"/>
          </w:p>
          <w:p w14:paraId="035A1729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R1-2407015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Discussion of cell DRX application time for NR NTN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Qualcomm Incorporated</w:t>
            </w:r>
          </w:p>
          <w:p w14:paraId="32372ECD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R1-2407016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Draft CR on the application time of cell DRX for NR NTN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Qualcomm Incorporated</w:t>
            </w:r>
          </w:p>
          <w:p w14:paraId="0A0B3D13" w14:textId="77777777" w:rsidR="00A5789D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>R1-2406810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Autonomous and Aperiodic triggering for GNSS enhancements in IoT-NTN</w:t>
            </w:r>
            <w:r w:rsidRPr="00A5789D">
              <w:rPr>
                <w:rFonts w:ascii="Times" w:eastAsia="Batang" w:hAnsi="Times"/>
                <w:sz w:val="16"/>
                <w:szCs w:val="18"/>
                <w:lang w:eastAsia="x-none"/>
              </w:rPr>
              <w:tab/>
              <w:t>Ericsson</w:t>
            </w:r>
          </w:p>
          <w:p w14:paraId="055AA47A" w14:textId="57BE3162" w:rsidR="0013090B" w:rsidRPr="00A5789D" w:rsidRDefault="00A5789D" w:rsidP="00A5789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color w:val="FF0000"/>
                <w:sz w:val="16"/>
                <w:szCs w:val="18"/>
                <w:lang w:eastAsia="x-none"/>
              </w:rPr>
            </w:pPr>
            <w:r w:rsidRPr="00A5789D">
              <w:rPr>
                <w:rFonts w:ascii="Times" w:eastAsia="Batang" w:hAnsi="Times"/>
                <w:color w:val="FF0000"/>
                <w:sz w:val="16"/>
                <w:szCs w:val="18"/>
                <w:lang w:eastAsia="x-none"/>
              </w:rPr>
              <w:t>To be moderated by proponents</w:t>
            </w:r>
          </w:p>
        </w:tc>
      </w:tr>
    </w:tbl>
    <w:p w14:paraId="26268AD6" w14:textId="77777777" w:rsidR="004524A6" w:rsidRDefault="004524A6">
      <w:pPr>
        <w:pStyle w:val="BodyText"/>
        <w:rPr>
          <w:rFonts w:ascii="Times New Roman" w:hAnsi="Times New Roman"/>
        </w:rPr>
      </w:pPr>
    </w:p>
    <w:p w14:paraId="055AA47D" w14:textId="0F6E1CDD" w:rsidR="0013090B" w:rsidRDefault="00DF5AC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following sections a background according to [1] is provided, afterwards there is a section </w:t>
      </w:r>
      <w:r w:rsidR="004524A6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collect</w:t>
      </w:r>
      <w:r w:rsidR="004524A6">
        <w:rPr>
          <w:rFonts w:ascii="Times New Roman" w:hAnsi="Times New Roman"/>
        </w:rPr>
        <w:t>ing</w:t>
      </w:r>
      <w:r>
        <w:rPr>
          <w:rFonts w:ascii="Times New Roman" w:hAnsi="Times New Roman"/>
        </w:rPr>
        <w:t xml:space="preserve"> </w:t>
      </w:r>
      <w:r w:rsidR="004524A6">
        <w:rPr>
          <w:rFonts w:ascii="Times New Roman" w:hAnsi="Times New Roman"/>
        </w:rPr>
        <w:t>C</w:t>
      </w:r>
      <w:r>
        <w:rPr>
          <w:rFonts w:ascii="Times New Roman" w:hAnsi="Times New Roman"/>
        </w:rPr>
        <w:t>ompanies’ views.</w:t>
      </w:r>
    </w:p>
    <w:p w14:paraId="055AA47F" w14:textId="64AA1218" w:rsidR="0013090B" w:rsidRDefault="00DF5AC1" w:rsidP="004524A6">
      <w:pPr>
        <w:pStyle w:val="Heading1"/>
      </w:pPr>
      <w:bookmarkStart w:id="0" w:name="_Ref178064866"/>
      <w:bookmarkStart w:id="1" w:name="_Hlk528365764"/>
      <w:r>
        <w:t>2</w:t>
      </w:r>
      <w:r>
        <w:tab/>
      </w:r>
      <w:bookmarkEnd w:id="0"/>
      <w:r>
        <w:t>Background</w:t>
      </w:r>
    </w:p>
    <w:p w14:paraId="0B00FC1D" w14:textId="77777777" w:rsidR="004524A6" w:rsidRDefault="004524A6">
      <w:pPr>
        <w:jc w:val="both"/>
      </w:pPr>
      <w:r w:rsidRPr="004524A6">
        <w:t xml:space="preserve">As part of the “GNSS enhancements” introduced in Rel-18 for IoT-NTN, there are two methods for triggering a GNSS measurement gap during RRC connected mode, an “Aperiodic triggering” and an “Autonomous triggering”. </w:t>
      </w:r>
    </w:p>
    <w:p w14:paraId="055AA480" w14:textId="01573E63" w:rsidR="0013090B" w:rsidRDefault="00DF5AC1">
      <w:pPr>
        <w:jc w:val="both"/>
      </w:pPr>
      <w:r>
        <w:t>In [1] it was mentioned:</w:t>
      </w:r>
    </w:p>
    <w:p w14:paraId="3582C55F" w14:textId="75A63846" w:rsidR="004524A6" w:rsidRDefault="004524A6" w:rsidP="004524A6">
      <w:pPr>
        <w:pStyle w:val="ListParagraph"/>
        <w:numPr>
          <w:ilvl w:val="0"/>
          <w:numId w:val="22"/>
        </w:numPr>
        <w:jc w:val="both"/>
        <w:rPr>
          <w:rFonts w:ascii="Times New Roman" w:eastAsia="SimSun" w:hAnsi="Times New Roman"/>
          <w:sz w:val="20"/>
          <w:szCs w:val="20"/>
          <w:lang w:val="en-GB" w:eastAsia="ja-JP"/>
        </w:rPr>
      </w:pPr>
      <w:r w:rsidRPr="004524A6">
        <w:rPr>
          <w:rFonts w:ascii="Times New Roman" w:eastAsia="SimSun" w:hAnsi="Times New Roman"/>
          <w:sz w:val="20"/>
          <w:szCs w:val="20"/>
          <w:lang w:val="en-GB" w:eastAsia="ja-JP"/>
        </w:rPr>
        <w:t xml:space="preserve">For GNSS Enhancements, there is still an open issue impacting FGs 2-3a, 2-4a, 2-3b, 2-4b, which is preventing the completion of GNSS Enhancements towards performing </w:t>
      </w:r>
      <w:proofErr w:type="spellStart"/>
      <w:r w:rsidRPr="004524A6">
        <w:rPr>
          <w:rFonts w:ascii="Times New Roman" w:eastAsia="SimSun" w:hAnsi="Times New Roman"/>
          <w:sz w:val="20"/>
          <w:szCs w:val="20"/>
          <w:lang w:val="en-GB" w:eastAsia="ja-JP"/>
        </w:rPr>
        <w:t>IoDT</w:t>
      </w:r>
      <w:proofErr w:type="spellEnd"/>
      <w:r w:rsidRPr="004524A6"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  <w:r w:rsidR="00C748A6">
        <w:rPr>
          <w:rFonts w:ascii="Times New Roman" w:eastAsia="SimSun" w:hAnsi="Times New Roman"/>
          <w:sz w:val="20"/>
          <w:szCs w:val="20"/>
          <w:lang w:val="en-GB" w:eastAsia="ja-JP"/>
        </w:rPr>
        <w:t xml:space="preserve"> The latest UE feature list can be found in [2].</w:t>
      </w:r>
    </w:p>
    <w:p w14:paraId="6C15F51C" w14:textId="77777777" w:rsidR="004524A6" w:rsidRPr="004524A6" w:rsidRDefault="004524A6" w:rsidP="004524A6">
      <w:pPr>
        <w:pStyle w:val="ListParagraph"/>
        <w:jc w:val="both"/>
        <w:rPr>
          <w:rFonts w:ascii="Times New Roman" w:eastAsia="SimSun" w:hAnsi="Times New Roman"/>
          <w:sz w:val="20"/>
          <w:szCs w:val="20"/>
          <w:lang w:val="en-GB" w:eastAsia="ja-JP"/>
        </w:rPr>
      </w:pPr>
    </w:p>
    <w:p w14:paraId="5C4C36F7" w14:textId="5402693A" w:rsidR="004524A6" w:rsidRDefault="004524A6" w:rsidP="004524A6">
      <w:pPr>
        <w:pStyle w:val="ListParagraph"/>
        <w:numPr>
          <w:ilvl w:val="0"/>
          <w:numId w:val="22"/>
        </w:numPr>
        <w:jc w:val="both"/>
        <w:rPr>
          <w:rFonts w:ascii="Times New Roman" w:eastAsia="SimSun" w:hAnsi="Times New Roman"/>
          <w:sz w:val="20"/>
          <w:szCs w:val="20"/>
          <w:lang w:val="en-GB" w:eastAsia="ja-JP"/>
        </w:rPr>
      </w:pPr>
      <w:r w:rsidRPr="004524A6">
        <w:rPr>
          <w:rFonts w:ascii="Times New Roman" w:eastAsia="SimSun" w:hAnsi="Times New Roman"/>
          <w:sz w:val="20"/>
          <w:szCs w:val="20"/>
          <w:lang w:val="en-GB" w:eastAsia="ja-JP"/>
        </w:rPr>
        <w:t>For GNSS Enhancements, the open issue is related to whether the “Aperiodic triggering” method should be captured or not as a pre-requisite of the “Autonomous triggering” method.</w:t>
      </w:r>
    </w:p>
    <w:p w14:paraId="57D97945" w14:textId="77777777" w:rsidR="004524A6" w:rsidRPr="004524A6" w:rsidRDefault="004524A6" w:rsidP="004524A6">
      <w:pPr>
        <w:pStyle w:val="ListParagraph"/>
        <w:rPr>
          <w:rFonts w:ascii="Times New Roman" w:eastAsia="SimSun" w:hAnsi="Times New Roman"/>
          <w:sz w:val="20"/>
          <w:szCs w:val="20"/>
          <w:lang w:val="en-GB" w:eastAsia="ja-JP"/>
        </w:rPr>
      </w:pPr>
    </w:p>
    <w:p w14:paraId="055AA484" w14:textId="047B0C0D" w:rsidR="0013090B" w:rsidRPr="005A036B" w:rsidRDefault="004524A6" w:rsidP="004524A6">
      <w:pPr>
        <w:pStyle w:val="ListParagraph"/>
        <w:numPr>
          <w:ilvl w:val="0"/>
          <w:numId w:val="22"/>
        </w:numPr>
        <w:jc w:val="both"/>
        <w:rPr>
          <w:rFonts w:ascii="Times New Roman" w:eastAsia="SimSun" w:hAnsi="Times New Roman"/>
          <w:sz w:val="20"/>
          <w:szCs w:val="20"/>
          <w:lang w:val="en-GB" w:eastAsia="ja-JP"/>
        </w:rPr>
      </w:pPr>
      <w:r w:rsidRPr="004524A6">
        <w:rPr>
          <w:rFonts w:ascii="Times New Roman" w:eastAsia="SimSun" w:hAnsi="Times New Roman"/>
          <w:sz w:val="20"/>
          <w:szCs w:val="20"/>
          <w:lang w:val="en-GB" w:eastAsia="ja-JP"/>
        </w:rPr>
        <w:t>For GNSS Enhancements, what is preventing to reach a consensus is that overall, there are two completely opposite views on the open issue: 1) “Autonomous triggering” and “Aperiodic triggering” are fully independent, or 2) “Autonomous triggering” method is conditioned to the “Aperiodic triggering” method</w:t>
      </w:r>
      <w:r w:rsidR="005A036B" w:rsidRPr="005A036B"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01B10EB8" w14:textId="77777777" w:rsidR="005A036B" w:rsidRPr="0048339D" w:rsidRDefault="005A036B" w:rsidP="005A036B">
      <w:pPr>
        <w:pStyle w:val="ListParagraph"/>
        <w:jc w:val="both"/>
        <w:rPr>
          <w:lang w:val="en-US"/>
        </w:rPr>
      </w:pPr>
    </w:p>
    <w:p w14:paraId="503D1A8A" w14:textId="5D51BA4F" w:rsidR="004524A6" w:rsidRDefault="004524A6" w:rsidP="004524A6">
      <w:pPr>
        <w:pStyle w:val="BodyText"/>
        <w:rPr>
          <w:rFonts w:ascii="Times New Roman" w:hAnsi="Times New Roman"/>
        </w:rPr>
      </w:pPr>
      <w:r w:rsidRPr="00316526">
        <w:rPr>
          <w:rFonts w:ascii="Times New Roman" w:hAnsi="Times New Roman"/>
          <w:lang w:eastAsia="ja-JP"/>
        </w:rPr>
        <w:t xml:space="preserve">Thus, aiming at moving things forward, </w:t>
      </w:r>
      <w:r>
        <w:rPr>
          <w:rFonts w:ascii="Times New Roman" w:hAnsi="Times New Roman"/>
          <w:lang w:eastAsia="ja-JP"/>
        </w:rPr>
        <w:t>a</w:t>
      </w:r>
      <w:r w:rsidRPr="00316526">
        <w:rPr>
          <w:rFonts w:ascii="Times New Roman" w:hAnsi="Times New Roman"/>
          <w:lang w:eastAsia="ja-JP"/>
        </w:rPr>
        <w:t xml:space="preserve"> middle-ground solution</w:t>
      </w:r>
      <w:r>
        <w:rPr>
          <w:rFonts w:ascii="Times New Roman" w:hAnsi="Times New Roman"/>
          <w:lang w:eastAsia="ja-JP"/>
        </w:rPr>
        <w:t xml:space="preserve"> has been proposed </w:t>
      </w:r>
      <w:r w:rsidR="00E278F6">
        <w:rPr>
          <w:rFonts w:ascii="Times New Roman" w:hAnsi="Times New Roman"/>
          <w:lang w:eastAsia="ja-JP"/>
        </w:rPr>
        <w:t>in [1], which w</w:t>
      </w:r>
      <w:r>
        <w:rPr>
          <w:rFonts w:ascii="Times New Roman" w:hAnsi="Times New Roman"/>
          <w:lang w:eastAsia="ja-JP"/>
        </w:rPr>
        <w:t xml:space="preserve">as depicted </w:t>
      </w:r>
      <w:r w:rsidR="00E278F6">
        <w:rPr>
          <w:rFonts w:ascii="Times New Roman" w:hAnsi="Times New Roman"/>
          <w:lang w:eastAsia="ja-JP"/>
        </w:rPr>
        <w:t xml:space="preserve">as shown </w:t>
      </w:r>
      <w:r>
        <w:rPr>
          <w:rFonts w:ascii="Times New Roman" w:hAnsi="Times New Roman"/>
          <w:lang w:eastAsia="ja-JP"/>
        </w:rPr>
        <w:t xml:space="preserve">in Figure 1 and that </w:t>
      </w:r>
      <w:r>
        <w:rPr>
          <w:rFonts w:ascii="Times New Roman" w:hAnsi="Times New Roman"/>
        </w:rPr>
        <w:t>for simplification purposes assumed that “</w:t>
      </w:r>
      <w:proofErr w:type="spellStart"/>
      <w:r w:rsidRPr="007D2719">
        <w:rPr>
          <w:rFonts w:ascii="Times New Roman" w:hAnsi="Times New Roman"/>
          <w:i/>
          <w:iCs/>
        </w:rPr>
        <w:t>ul-TransmissionExtensionValue</w:t>
      </w:r>
      <w:proofErr w:type="spellEnd"/>
      <w:r>
        <w:rPr>
          <w:rFonts w:ascii="Times New Roman" w:hAnsi="Times New Roman"/>
        </w:rPr>
        <w:t>” was not configured:</w:t>
      </w:r>
    </w:p>
    <w:p w14:paraId="01D3451D" w14:textId="5330043C" w:rsidR="004524A6" w:rsidRDefault="004524A6" w:rsidP="004524A6">
      <w:pPr>
        <w:pStyle w:val="BodyText"/>
        <w:rPr>
          <w:rFonts w:ascii="Times New Roman" w:hAnsi="Times New Roman"/>
          <w:lang w:eastAsia="ja-JP"/>
        </w:rPr>
      </w:pPr>
    </w:p>
    <w:p w14:paraId="24C1C404" w14:textId="77777777" w:rsidR="004524A6" w:rsidRDefault="004524A6" w:rsidP="004524A6">
      <w:pPr>
        <w:pStyle w:val="BodyText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0F3ACF97" wp14:editId="5E3A9D22">
            <wp:extent cx="5075556" cy="13134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231" cy="1320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898833" w14:textId="77777777" w:rsidR="004524A6" w:rsidRPr="007D2719" w:rsidRDefault="004524A6" w:rsidP="004524A6">
      <w:pPr>
        <w:pStyle w:val="BodyText"/>
        <w:jc w:val="center"/>
        <w:rPr>
          <w:rFonts w:ascii="Times New Roman" w:hAnsi="Times New Roman"/>
          <w:sz w:val="16"/>
          <w:szCs w:val="16"/>
        </w:rPr>
      </w:pPr>
      <w:r w:rsidRPr="007D2719">
        <w:rPr>
          <w:rFonts w:ascii="Times New Roman" w:hAnsi="Times New Roman"/>
          <w:sz w:val="16"/>
          <w:szCs w:val="16"/>
        </w:rPr>
        <w:t>Figure 1</w:t>
      </w:r>
      <w:r>
        <w:rPr>
          <w:rFonts w:ascii="Times New Roman" w:hAnsi="Times New Roman"/>
          <w:sz w:val="16"/>
          <w:szCs w:val="16"/>
        </w:rPr>
        <w:t>:</w:t>
      </w:r>
      <w:r w:rsidRPr="007D2719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Way-Forward on the usage of both an </w:t>
      </w:r>
      <w:r w:rsidRPr="007D2719">
        <w:rPr>
          <w:rFonts w:ascii="Times New Roman" w:hAnsi="Times New Roman"/>
          <w:sz w:val="16"/>
          <w:szCs w:val="16"/>
        </w:rPr>
        <w:t>“Aperiodic triggering” and an “Autonomous triggering”</w:t>
      </w:r>
      <w:r w:rsidRPr="007D2719">
        <w:t xml:space="preserve"> </w:t>
      </w:r>
      <w:r w:rsidRPr="007D2719">
        <w:rPr>
          <w:rFonts w:ascii="Times New Roman" w:hAnsi="Times New Roman"/>
          <w:sz w:val="16"/>
          <w:szCs w:val="16"/>
        </w:rPr>
        <w:t>for triggering a GNSS measurement gap during RRC connected mode.</w:t>
      </w:r>
    </w:p>
    <w:p w14:paraId="76977589" w14:textId="77777777" w:rsidR="00E278F6" w:rsidRPr="00E278F6" w:rsidRDefault="00E278F6" w:rsidP="00E278F6">
      <w:pPr>
        <w:jc w:val="both"/>
        <w:rPr>
          <w:sz w:val="18"/>
          <w:szCs w:val="18"/>
        </w:rPr>
      </w:pPr>
      <w:r>
        <w:t>In [1], the following has been highlighted:</w:t>
      </w:r>
      <w:bookmarkStart w:id="2" w:name="_Toc173499257"/>
    </w:p>
    <w:p w14:paraId="3AC71630" w14:textId="77777777" w:rsidR="00E278F6" w:rsidRPr="0048339D" w:rsidRDefault="00E278F6" w:rsidP="00E278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48339D">
        <w:rPr>
          <w:rFonts w:ascii="Times New Roman" w:hAnsi="Times New Roman"/>
          <w:sz w:val="20"/>
          <w:szCs w:val="20"/>
          <w:lang w:val="en-US"/>
        </w:rPr>
        <w:t xml:space="preserve">The “Aperiodic triggering” and the “Autonomous triggering” complement each other. </w:t>
      </w:r>
    </w:p>
    <w:p w14:paraId="7450D454" w14:textId="77777777" w:rsidR="00E278F6" w:rsidRPr="0048339D" w:rsidRDefault="00E278F6" w:rsidP="00E278F6">
      <w:pPr>
        <w:pStyle w:val="ListParagraph"/>
        <w:jc w:val="both"/>
        <w:rPr>
          <w:rFonts w:ascii="Times New Roman" w:hAnsi="Times New Roman"/>
          <w:sz w:val="20"/>
          <w:szCs w:val="20"/>
          <w:lang w:val="en-US"/>
        </w:rPr>
      </w:pPr>
    </w:p>
    <w:p w14:paraId="399CC74A" w14:textId="02AAFA4C" w:rsidR="00E278F6" w:rsidRPr="0048339D" w:rsidRDefault="00E278F6" w:rsidP="00E278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48339D">
        <w:rPr>
          <w:rFonts w:ascii="Times New Roman" w:hAnsi="Times New Roman"/>
          <w:sz w:val="20"/>
          <w:szCs w:val="20"/>
          <w:lang w:val="en-US"/>
        </w:rPr>
        <w:t>The “Aperiodic triggering” should be available as to assist the UE in case the scenario-conditions change (e.g., passing from a stationary to a non-stationary condition) where the fully “Autonomous triggering” approach would not be suitable anymore.</w:t>
      </w:r>
      <w:bookmarkStart w:id="3" w:name="_Toc173499258"/>
      <w:bookmarkEnd w:id="2"/>
    </w:p>
    <w:p w14:paraId="25D8C908" w14:textId="77777777" w:rsidR="00E278F6" w:rsidRPr="0048339D" w:rsidRDefault="00E278F6" w:rsidP="00E278F6">
      <w:pPr>
        <w:pStyle w:val="ListParagraph"/>
        <w:jc w:val="both"/>
        <w:rPr>
          <w:rFonts w:ascii="Times New Roman" w:hAnsi="Times New Roman"/>
          <w:sz w:val="20"/>
          <w:szCs w:val="20"/>
          <w:lang w:val="en-US"/>
        </w:rPr>
      </w:pPr>
    </w:p>
    <w:p w14:paraId="6E63809C" w14:textId="74ECC05E" w:rsidR="00E278F6" w:rsidRPr="0048339D" w:rsidRDefault="00E278F6" w:rsidP="00E278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48339D">
        <w:rPr>
          <w:rFonts w:ascii="Times New Roman" w:hAnsi="Times New Roman"/>
          <w:sz w:val="20"/>
          <w:szCs w:val="20"/>
          <w:lang w:val="en-US"/>
        </w:rPr>
        <w:t>In relation with the previous observation, it is important to mention that a mutual trust between UE and Network is needed as to have a robust solution in place, where the “Aperiodic triggering” is expected to be used when strictly necessary as to avoid any potential misuse of it.</w:t>
      </w:r>
      <w:bookmarkEnd w:id="3"/>
    </w:p>
    <w:p w14:paraId="693B64E5" w14:textId="77777777" w:rsidR="00635091" w:rsidRDefault="00635091" w:rsidP="00E278F6">
      <w:pPr>
        <w:jc w:val="both"/>
      </w:pPr>
    </w:p>
    <w:p w14:paraId="4FF05754" w14:textId="2C76EBA8" w:rsidR="00E278F6" w:rsidRDefault="00E278F6" w:rsidP="00E278F6">
      <w:pPr>
        <w:jc w:val="both"/>
      </w:pPr>
      <w:r>
        <w:t>The middle-ground solution is described as follows [1]:</w:t>
      </w:r>
    </w:p>
    <w:p w14:paraId="72AC2DFE" w14:textId="67A57C06" w:rsidR="00E278F6" w:rsidRDefault="00E278F6">
      <w:pPr>
        <w:jc w:val="both"/>
      </w:pPr>
      <w:r>
        <w:t>T</w:t>
      </w:r>
      <w:r>
        <w:rPr>
          <w:lang w:val="en-US"/>
        </w:rPr>
        <w:t>he</w:t>
      </w:r>
      <w:r w:rsidRPr="00221EDE">
        <w:rPr>
          <w:rFonts w:cs="Arial"/>
          <w:lang w:val="en-US"/>
        </w:rPr>
        <w:t xml:space="preserve"> </w:t>
      </w:r>
      <w:r w:rsidRPr="001D147A">
        <w:rPr>
          <w:rFonts w:cs="Arial"/>
          <w:lang w:val="en-US"/>
        </w:rPr>
        <w:t>UE may receive an aperiodic triggering to start a GNSS measurement gap no earlier than [5] s starting from the beginning of the remaining GNSS validity duration indicated by the higher layer parameter GNSS-</w:t>
      </w:r>
      <w:proofErr w:type="spellStart"/>
      <w:r w:rsidRPr="001D147A">
        <w:rPr>
          <w:rFonts w:cs="Arial"/>
          <w:lang w:val="en-US"/>
        </w:rPr>
        <w:t>ValidityDuration</w:t>
      </w:r>
      <w:proofErr w:type="spellEnd"/>
      <w:r w:rsidRPr="001D147A">
        <w:rPr>
          <w:rFonts w:cs="Arial"/>
          <w:lang w:val="en-US"/>
        </w:rPr>
        <w:t>, and otherwise may start the GNSS measurement gap upon the expiry of both the GNSS-</w:t>
      </w:r>
      <w:proofErr w:type="spellStart"/>
      <w:r w:rsidRPr="001D147A">
        <w:rPr>
          <w:rFonts w:cs="Arial"/>
          <w:lang w:val="en-US"/>
        </w:rPr>
        <w:t>ValidityDuration</w:t>
      </w:r>
      <w:proofErr w:type="spellEnd"/>
      <w:r w:rsidRPr="001D147A">
        <w:rPr>
          <w:rFonts w:cs="Arial"/>
          <w:lang w:val="en-US"/>
        </w:rPr>
        <w:t xml:space="preserve"> and </w:t>
      </w:r>
      <w:proofErr w:type="spellStart"/>
      <w:r w:rsidRPr="001D147A">
        <w:rPr>
          <w:rFonts w:cs="Arial"/>
          <w:lang w:val="en-US"/>
        </w:rPr>
        <w:t>ul-TransmissionExtensionValue</w:t>
      </w:r>
      <w:proofErr w:type="spellEnd"/>
      <w:r w:rsidRPr="001D147A">
        <w:rPr>
          <w:rFonts w:cs="Arial"/>
          <w:lang w:val="en-US"/>
        </w:rPr>
        <w:t>, if configured</w:t>
      </w:r>
      <w:r w:rsidRPr="00316625">
        <w:rPr>
          <w:rFonts w:cs="Arial"/>
          <w:lang w:val="en-US"/>
        </w:rPr>
        <w:t>)</w:t>
      </w:r>
      <w:r>
        <w:rPr>
          <w:rFonts w:cs="Arial"/>
          <w:lang w:val="en-US"/>
        </w:rPr>
        <w:t>.</w:t>
      </w:r>
    </w:p>
    <w:p w14:paraId="4B4EB53D" w14:textId="570056FA" w:rsidR="00E278F6" w:rsidRDefault="00E278F6">
      <w:pPr>
        <w:jc w:val="both"/>
      </w:pPr>
      <w:r>
        <w:t>Note, the value surrounded</w:t>
      </w:r>
      <w:r w:rsidR="00BD13C9">
        <w:t xml:space="preserve"> </w:t>
      </w:r>
      <w:r w:rsidR="005F4B75">
        <w:t xml:space="preserve">by brackets </w:t>
      </w:r>
      <w:r w:rsidR="00BD13C9">
        <w:t xml:space="preserve">is intended to be subject to discussion as to find a value that can </w:t>
      </w:r>
      <w:r w:rsidR="005F4B75">
        <w:t xml:space="preserve">be </w:t>
      </w:r>
      <w:r w:rsidR="00BD13C9">
        <w:t>acceptable to all Companies.</w:t>
      </w:r>
      <w:r>
        <w:t xml:space="preserve"> </w:t>
      </w:r>
    </w:p>
    <w:p w14:paraId="055AA4A7" w14:textId="39FA3F46" w:rsidR="0013090B" w:rsidRDefault="00DF5AC1">
      <w:pPr>
        <w:pStyle w:val="Heading1"/>
      </w:pPr>
      <w:r>
        <w:t>3</w:t>
      </w:r>
      <w:r>
        <w:tab/>
        <w:t>Companies views</w:t>
      </w:r>
    </w:p>
    <w:p w14:paraId="055AA4A8" w14:textId="0C81D096" w:rsidR="0013090B" w:rsidRDefault="00DF5AC1">
      <w:pPr>
        <w:jc w:val="both"/>
      </w:pPr>
      <w:r>
        <w:t xml:space="preserve">The Moderator kindly requests companies to provide their views on the </w:t>
      </w:r>
      <w:r w:rsidR="00BD13C9">
        <w:t>“</w:t>
      </w:r>
      <w:r w:rsidR="00BD13C9" w:rsidRPr="004524A6">
        <w:t>Autonomous and Aperiodic triggering for GNSS enhancements in IoT-NTN</w:t>
      </w:r>
      <w:r w:rsidR="00BD13C9">
        <w:t>”</w:t>
      </w:r>
      <w:r>
        <w:t>.</w:t>
      </w:r>
    </w:p>
    <w:p w14:paraId="055AA4A9" w14:textId="1296F991" w:rsidR="0013090B" w:rsidRDefault="00DF5AC1">
      <w:pPr>
        <w:jc w:val="both"/>
        <w:rPr>
          <w:b/>
          <w:bCs/>
        </w:rPr>
      </w:pPr>
      <w:r>
        <w:rPr>
          <w:b/>
          <w:bCs/>
        </w:rPr>
        <w:t xml:space="preserve">Question 1: </w:t>
      </w:r>
      <w:r w:rsidR="00397594">
        <w:rPr>
          <w:b/>
          <w:bCs/>
        </w:rPr>
        <w:t xml:space="preserve">Do you acknowledge the </w:t>
      </w:r>
      <w:r w:rsidR="002E546A">
        <w:rPr>
          <w:b/>
          <w:bCs/>
        </w:rPr>
        <w:t>benefit/need</w:t>
      </w:r>
      <w:r w:rsidR="00397594">
        <w:rPr>
          <w:b/>
          <w:bCs/>
        </w:rPr>
        <w:t xml:space="preserve"> of using the “Aperiodic triggering”</w:t>
      </w:r>
      <w:r w:rsidR="002E546A">
        <w:rPr>
          <w:b/>
          <w:bCs/>
        </w:rPr>
        <w:t xml:space="preserve"> to assist the UE </w:t>
      </w:r>
      <w:r w:rsidR="0021548F">
        <w:rPr>
          <w:b/>
          <w:bCs/>
        </w:rPr>
        <w:t>in scenarios where</w:t>
      </w:r>
      <w:r w:rsidR="002E546A">
        <w:rPr>
          <w:b/>
          <w:bCs/>
        </w:rPr>
        <w:t xml:space="preserve"> </w:t>
      </w:r>
      <w:r w:rsidR="00567768">
        <w:rPr>
          <w:b/>
          <w:bCs/>
        </w:rPr>
        <w:t xml:space="preserve">a </w:t>
      </w:r>
      <w:r w:rsidR="002E546A">
        <w:rPr>
          <w:b/>
          <w:bCs/>
        </w:rPr>
        <w:t xml:space="preserve">fully “Autonomous triggering” </w:t>
      </w:r>
      <w:r w:rsidR="00567768">
        <w:rPr>
          <w:b/>
          <w:bCs/>
        </w:rPr>
        <w:t xml:space="preserve">approach </w:t>
      </w:r>
      <w:r w:rsidR="007605C5">
        <w:rPr>
          <w:b/>
          <w:bCs/>
        </w:rPr>
        <w:t>is</w:t>
      </w:r>
      <w:r w:rsidR="002E546A">
        <w:rPr>
          <w:b/>
          <w:bCs/>
        </w:rPr>
        <w:t xml:space="preserve"> unsuitable</w:t>
      </w:r>
      <w:r w:rsidR="000E5499">
        <w:rPr>
          <w:b/>
          <w:bCs/>
        </w:rPr>
        <w:t>/insufficient</w:t>
      </w:r>
      <w:r w:rsidR="002E546A">
        <w:rPr>
          <w:b/>
          <w:bCs/>
        </w:rPr>
        <w:t>? If not</w:t>
      </w:r>
      <w:r w:rsidR="005830FB">
        <w:rPr>
          <w:b/>
          <w:bCs/>
        </w:rPr>
        <w:t xml:space="preserve">, how do you propose to overcome </w:t>
      </w:r>
      <w:r w:rsidR="002C6895">
        <w:rPr>
          <w:b/>
          <w:bCs/>
        </w:rPr>
        <w:t>a</w:t>
      </w:r>
      <w:r w:rsidR="005830FB">
        <w:rPr>
          <w:b/>
          <w:bCs/>
        </w:rPr>
        <w:t xml:space="preserve"> </w:t>
      </w:r>
      <w:r w:rsidR="00B7276B">
        <w:rPr>
          <w:b/>
          <w:bCs/>
        </w:rPr>
        <w:t>scenario</w:t>
      </w:r>
      <w:r w:rsidR="002C6895">
        <w:rPr>
          <w:b/>
          <w:bCs/>
        </w:rPr>
        <w:t xml:space="preserve"> like the one</w:t>
      </w:r>
      <w:r w:rsidR="005830FB">
        <w:rPr>
          <w:b/>
          <w:bCs/>
        </w:rPr>
        <w:t xml:space="preserve"> described </w:t>
      </w:r>
      <w:r w:rsidR="00821D8A">
        <w:rPr>
          <w:b/>
          <w:bCs/>
        </w:rPr>
        <w:t>in [1]</w:t>
      </w:r>
      <w:r w:rsidR="002C6895">
        <w:rPr>
          <w:b/>
          <w:bCs/>
        </w:rPr>
        <w:t xml:space="preserve"> (</w:t>
      </w:r>
      <w:r w:rsidR="00162FD8">
        <w:rPr>
          <w:b/>
          <w:bCs/>
        </w:rPr>
        <w:t>e</w:t>
      </w:r>
      <w:r w:rsidR="002C6895">
        <w:rPr>
          <w:b/>
          <w:bCs/>
        </w:rPr>
        <w:t>.</w:t>
      </w:r>
      <w:r w:rsidR="00162FD8">
        <w:rPr>
          <w:b/>
          <w:bCs/>
        </w:rPr>
        <w:t>g</w:t>
      </w:r>
      <w:r w:rsidR="00AE2C01">
        <w:rPr>
          <w:b/>
          <w:bCs/>
        </w:rPr>
        <w:t>.</w:t>
      </w:r>
      <w:r w:rsidR="002C6895">
        <w:rPr>
          <w:b/>
          <w:bCs/>
        </w:rPr>
        <w:t>,</w:t>
      </w:r>
      <w:r w:rsidR="002C6895" w:rsidRPr="005830FB">
        <w:rPr>
          <w:b/>
          <w:bCs/>
        </w:rPr>
        <w:t xml:space="preserve"> </w:t>
      </w:r>
      <w:r w:rsidR="002C6895">
        <w:rPr>
          <w:b/>
          <w:bCs/>
        </w:rPr>
        <w:t>when passing</w:t>
      </w:r>
      <w:r w:rsidR="002C6895" w:rsidRPr="005830FB">
        <w:rPr>
          <w:b/>
          <w:bCs/>
        </w:rPr>
        <w:t xml:space="preserve"> from a stationary to a non-stationary condition</w:t>
      </w:r>
      <w:r w:rsidR="002C6895">
        <w:rPr>
          <w:b/>
          <w:bCs/>
        </w:rPr>
        <w:t>, in which case</w:t>
      </w:r>
      <w:r w:rsidR="002C6895" w:rsidRPr="005830FB">
        <w:rPr>
          <w:b/>
          <w:bCs/>
        </w:rPr>
        <w:t xml:space="preserve"> </w:t>
      </w:r>
      <w:r w:rsidR="002C6895">
        <w:rPr>
          <w:b/>
          <w:bCs/>
        </w:rPr>
        <w:t>using a</w:t>
      </w:r>
      <w:r w:rsidR="002C6895" w:rsidRPr="005830FB">
        <w:rPr>
          <w:b/>
          <w:bCs/>
        </w:rPr>
        <w:t xml:space="preserve"> fully “Autonomous triggering” approach </w:t>
      </w:r>
      <w:r w:rsidR="002C6895">
        <w:rPr>
          <w:b/>
          <w:bCs/>
        </w:rPr>
        <w:t xml:space="preserve">would not be </w:t>
      </w:r>
      <w:r w:rsidR="002C6895" w:rsidRPr="005830FB">
        <w:rPr>
          <w:b/>
          <w:bCs/>
        </w:rPr>
        <w:t>suitable anymore</w:t>
      </w:r>
      <w:r w:rsidR="002C6895">
        <w:rPr>
          <w:b/>
          <w:bCs/>
        </w:rPr>
        <w:t>)</w:t>
      </w:r>
      <w:r w:rsidR="007605C5">
        <w:rPr>
          <w:b/>
          <w:bCs/>
        </w:rPr>
        <w:t>?</w:t>
      </w:r>
    </w:p>
    <w:p w14:paraId="055AA4AA" w14:textId="77777777" w:rsidR="0013090B" w:rsidRDefault="0013090B">
      <w:pPr>
        <w:pStyle w:val="ListParagraph"/>
        <w:ind w:left="1290"/>
        <w:jc w:val="both"/>
        <w:rPr>
          <w:rFonts w:ascii="Times New Roman" w:eastAsia="Times New Roman" w:hAnsi="Times New Roman"/>
          <w:b/>
          <w:bCs/>
          <w:sz w:val="20"/>
          <w:szCs w:val="20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6232"/>
      </w:tblGrid>
      <w:tr w:rsidR="0013090B" w14:paraId="055AA4AE" w14:textId="77777777">
        <w:tc>
          <w:tcPr>
            <w:tcW w:w="1980" w:type="dxa"/>
          </w:tcPr>
          <w:p w14:paraId="055AA4AB" w14:textId="77777777" w:rsidR="0013090B" w:rsidRDefault="00DF5AC1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Company</w:t>
            </w:r>
          </w:p>
        </w:tc>
        <w:tc>
          <w:tcPr>
            <w:tcW w:w="1417" w:type="dxa"/>
          </w:tcPr>
          <w:p w14:paraId="055AA4AC" w14:textId="77777777" w:rsidR="0013090B" w:rsidRDefault="00DF5AC1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Yes/No</w:t>
            </w:r>
          </w:p>
        </w:tc>
        <w:tc>
          <w:tcPr>
            <w:tcW w:w="6232" w:type="dxa"/>
          </w:tcPr>
          <w:p w14:paraId="055AA4AD" w14:textId="77777777" w:rsidR="0013090B" w:rsidRDefault="00DF5AC1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Comments</w:t>
            </w:r>
          </w:p>
        </w:tc>
      </w:tr>
      <w:tr w:rsidR="0013090B" w14:paraId="055AA4B8" w14:textId="77777777">
        <w:tc>
          <w:tcPr>
            <w:tcW w:w="1980" w:type="dxa"/>
          </w:tcPr>
          <w:p w14:paraId="055AA4AF" w14:textId="3C923BAB" w:rsidR="0013090B" w:rsidRDefault="0048339D">
            <w:pPr>
              <w:jc w:val="both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Qualcomm</w:t>
            </w:r>
          </w:p>
        </w:tc>
        <w:tc>
          <w:tcPr>
            <w:tcW w:w="1417" w:type="dxa"/>
          </w:tcPr>
          <w:p w14:paraId="055AA4B0" w14:textId="77777777" w:rsidR="0013090B" w:rsidRDefault="0013090B">
            <w:pPr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6232" w:type="dxa"/>
          </w:tcPr>
          <w:p w14:paraId="055AA4B7" w14:textId="20A6C3D7" w:rsidR="0013090B" w:rsidRDefault="0048339D" w:rsidP="0048339D">
            <w:pPr>
              <w:pStyle w:val="B1"/>
              <w:ind w:left="284" w:firstLine="0"/>
              <w:rPr>
                <w:sz w:val="13"/>
                <w:szCs w:val="13"/>
                <w:lang w:val="de-DE"/>
              </w:rPr>
            </w:pPr>
            <w:r w:rsidRPr="0048339D">
              <w:rPr>
                <w:sz w:val="18"/>
                <w:szCs w:val="18"/>
                <w:lang w:val="de-DE"/>
              </w:rPr>
              <w:t xml:space="preserve">We acknowledge the benefit of </w:t>
            </w:r>
            <w:r>
              <w:rPr>
                <w:sz w:val="18"/>
                <w:szCs w:val="18"/>
                <w:lang w:val="de-DE"/>
              </w:rPr>
              <w:t xml:space="preserve">having the flexibility of </w:t>
            </w:r>
            <w:r w:rsidRPr="0048339D">
              <w:rPr>
                <w:sz w:val="18"/>
                <w:szCs w:val="18"/>
                <w:lang w:val="de-DE"/>
              </w:rPr>
              <w:t>using the aperiodic triggering to recover from the case</w:t>
            </w:r>
            <w:r>
              <w:rPr>
                <w:sz w:val="18"/>
                <w:szCs w:val="18"/>
                <w:lang w:val="de-DE"/>
              </w:rPr>
              <w:t xml:space="preserve"> where the UE GNSS is observed by the network to have beccome obsolete while the GNSS validity duration is running. However, this could also be handled similarly to Rel-17, e.g. releasing the UE to IDLE.</w:t>
            </w:r>
          </w:p>
        </w:tc>
      </w:tr>
      <w:tr w:rsidR="0013090B" w14:paraId="055AA4BF" w14:textId="77777777">
        <w:tc>
          <w:tcPr>
            <w:tcW w:w="1980" w:type="dxa"/>
          </w:tcPr>
          <w:p w14:paraId="055AA4B9" w14:textId="1BAA07DD" w:rsidR="0013090B" w:rsidRPr="00DA1B1F" w:rsidRDefault="00B42C87">
            <w:pPr>
              <w:jc w:val="both"/>
              <w:rPr>
                <w:rFonts w:asciiTheme="minorHAnsi" w:hAnsiTheme="minorHAnsi" w:cstheme="minorHAnsi"/>
                <w:lang w:val="de-DE"/>
              </w:rPr>
            </w:pPr>
            <w:r w:rsidRPr="00DA1B1F">
              <w:rPr>
                <w:rFonts w:asciiTheme="minorHAnsi" w:hAnsiTheme="minorHAnsi" w:cstheme="minorHAnsi"/>
                <w:lang w:val="de-DE"/>
              </w:rPr>
              <w:t>Ericsson</w:t>
            </w:r>
          </w:p>
        </w:tc>
        <w:tc>
          <w:tcPr>
            <w:tcW w:w="1417" w:type="dxa"/>
          </w:tcPr>
          <w:p w14:paraId="055AA4BA" w14:textId="6C7CFCF9" w:rsidR="0013090B" w:rsidRDefault="00B42C87">
            <w:pPr>
              <w:jc w:val="both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Yes</w:t>
            </w:r>
          </w:p>
        </w:tc>
        <w:tc>
          <w:tcPr>
            <w:tcW w:w="6232" w:type="dxa"/>
          </w:tcPr>
          <w:p w14:paraId="055AA4BE" w14:textId="4363E28E" w:rsidR="00B42C87" w:rsidRPr="00DA1B1F" w:rsidRDefault="00B42C87">
            <w:pPr>
              <w:jc w:val="both"/>
              <w:rPr>
                <w:rFonts w:asciiTheme="minorHAnsi" w:hAnsiTheme="minorHAnsi" w:cstheme="minorHAnsi"/>
                <w:lang w:val="de-DE"/>
              </w:rPr>
            </w:pPr>
            <w:r w:rsidRPr="00DA1B1F">
              <w:rPr>
                <w:rFonts w:asciiTheme="minorHAnsi" w:hAnsiTheme="minorHAnsi" w:cstheme="minorHAnsi"/>
                <w:lang w:val="de-DE"/>
              </w:rPr>
              <w:t xml:space="preserve">The scenario described above “when passing from a stationary to a non-stationary condition” cannot be handled using a fully autonomous approach. About handling </w:t>
            </w:r>
            <w:r w:rsidR="003A74E9" w:rsidRPr="00DA1B1F">
              <w:rPr>
                <w:rFonts w:asciiTheme="minorHAnsi" w:hAnsiTheme="minorHAnsi" w:cstheme="minorHAnsi"/>
                <w:lang w:val="de-DE"/>
              </w:rPr>
              <w:t xml:space="preserve">it </w:t>
            </w:r>
            <w:r w:rsidRPr="00DA1B1F">
              <w:rPr>
                <w:rFonts w:asciiTheme="minorHAnsi" w:hAnsiTheme="minorHAnsi" w:cstheme="minorHAnsi"/>
                <w:lang w:val="de-DE"/>
              </w:rPr>
              <w:t xml:space="preserve">similarly to Rel-17, </w:t>
            </w:r>
            <w:r w:rsidR="00D93881" w:rsidRPr="00DA1B1F">
              <w:rPr>
                <w:rFonts w:asciiTheme="minorHAnsi" w:hAnsiTheme="minorHAnsi" w:cstheme="minorHAnsi"/>
                <w:lang w:val="de-DE"/>
              </w:rPr>
              <w:t xml:space="preserve">that </w:t>
            </w:r>
            <w:r w:rsidRPr="00DA1B1F">
              <w:rPr>
                <w:rFonts w:asciiTheme="minorHAnsi" w:hAnsiTheme="minorHAnsi" w:cstheme="minorHAnsi"/>
                <w:lang w:val="de-DE"/>
              </w:rPr>
              <w:lastRenderedPageBreak/>
              <w:t>does not seem to be in line with the purpose of the Rel-18 feature we are discussing.</w:t>
            </w:r>
          </w:p>
        </w:tc>
      </w:tr>
      <w:tr w:rsidR="0013090B" w14:paraId="055AA4CA" w14:textId="77777777">
        <w:tc>
          <w:tcPr>
            <w:tcW w:w="1980" w:type="dxa"/>
          </w:tcPr>
          <w:p w14:paraId="055AA4C0" w14:textId="68A130DD" w:rsidR="0013090B" w:rsidRDefault="0013090B">
            <w:pPr>
              <w:jc w:val="both"/>
              <w:rPr>
                <w:rFonts w:asciiTheme="minorHAnsi" w:eastAsia="DengXian" w:hAnsiTheme="minorHAnsi" w:cstheme="minorHAnsi"/>
                <w:lang w:eastAsia="zh-CN"/>
              </w:rPr>
            </w:pPr>
          </w:p>
        </w:tc>
        <w:tc>
          <w:tcPr>
            <w:tcW w:w="1417" w:type="dxa"/>
          </w:tcPr>
          <w:p w14:paraId="055AA4C1" w14:textId="633AFA4C" w:rsidR="0013090B" w:rsidRDefault="0013090B">
            <w:pPr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6232" w:type="dxa"/>
          </w:tcPr>
          <w:p w14:paraId="055AA4C9" w14:textId="77777777" w:rsidR="0013090B" w:rsidRDefault="0013090B">
            <w:pPr>
              <w:jc w:val="both"/>
              <w:rPr>
                <w:rFonts w:asciiTheme="minorHAnsi" w:eastAsia="DengXian" w:hAnsiTheme="minorHAnsi" w:cstheme="minorHAnsi"/>
                <w:lang w:val="de-DE" w:eastAsia="zh-CN"/>
              </w:rPr>
            </w:pPr>
          </w:p>
        </w:tc>
      </w:tr>
      <w:tr w:rsidR="0013090B" w14:paraId="055AA4D7" w14:textId="77777777">
        <w:tc>
          <w:tcPr>
            <w:tcW w:w="1980" w:type="dxa"/>
          </w:tcPr>
          <w:p w14:paraId="055AA4CB" w14:textId="2AB3A488" w:rsidR="0013090B" w:rsidRDefault="0013090B">
            <w:pPr>
              <w:jc w:val="both"/>
              <w:rPr>
                <w:rFonts w:eastAsia="DengXian"/>
                <w:lang w:val="de-DE" w:eastAsia="zh-CN"/>
              </w:rPr>
            </w:pPr>
          </w:p>
        </w:tc>
        <w:tc>
          <w:tcPr>
            <w:tcW w:w="1417" w:type="dxa"/>
          </w:tcPr>
          <w:p w14:paraId="055AA4CC" w14:textId="3B78F74A" w:rsidR="0013090B" w:rsidRDefault="0013090B">
            <w:pPr>
              <w:jc w:val="both"/>
              <w:rPr>
                <w:lang w:val="de-DE"/>
              </w:rPr>
            </w:pPr>
          </w:p>
        </w:tc>
        <w:tc>
          <w:tcPr>
            <w:tcW w:w="6232" w:type="dxa"/>
          </w:tcPr>
          <w:p w14:paraId="055AA4D6" w14:textId="77777777" w:rsidR="0013090B" w:rsidRDefault="0013090B">
            <w:pPr>
              <w:jc w:val="both"/>
              <w:rPr>
                <w:rFonts w:eastAsia="DengXian"/>
                <w:lang w:val="de-DE" w:eastAsia="zh-CN"/>
              </w:rPr>
            </w:pPr>
          </w:p>
        </w:tc>
      </w:tr>
    </w:tbl>
    <w:p w14:paraId="055AA4F7" w14:textId="13B462FB" w:rsidR="0013090B" w:rsidRDefault="0013090B">
      <w:pPr>
        <w:jc w:val="both"/>
        <w:rPr>
          <w:b/>
          <w:bCs/>
        </w:rPr>
      </w:pPr>
    </w:p>
    <w:p w14:paraId="5C1BEEA6" w14:textId="3ACD49A7" w:rsidR="00D14ED5" w:rsidRDefault="00D14ED5" w:rsidP="003C13FC">
      <w:pPr>
        <w:jc w:val="both"/>
        <w:rPr>
          <w:b/>
          <w:bCs/>
        </w:rPr>
      </w:pPr>
      <w:r>
        <w:rPr>
          <w:b/>
          <w:bCs/>
        </w:rPr>
        <w:t xml:space="preserve">In [1], the middle-ground solution </w:t>
      </w:r>
      <w:r w:rsidR="00C65C6E">
        <w:rPr>
          <w:b/>
          <w:bCs/>
        </w:rPr>
        <w:t>was</w:t>
      </w:r>
      <w:r>
        <w:rPr>
          <w:b/>
          <w:bCs/>
        </w:rPr>
        <w:t xml:space="preserve"> described as follows:</w:t>
      </w:r>
    </w:p>
    <w:p w14:paraId="710F1F76" w14:textId="65F8E3A6" w:rsidR="00D14ED5" w:rsidRDefault="00C65C6E" w:rsidP="00D14ED5">
      <w:pPr>
        <w:jc w:val="both"/>
        <w:rPr>
          <w:b/>
          <w:bCs/>
        </w:rPr>
      </w:pPr>
      <w:r>
        <w:rPr>
          <w:b/>
          <w:bCs/>
        </w:rPr>
        <w:t>“</w:t>
      </w:r>
      <w:r w:rsidR="00D14ED5" w:rsidRPr="00821D8A">
        <w:rPr>
          <w:b/>
          <w:bCs/>
        </w:rPr>
        <w:t xml:space="preserve">The UE may receive an aperiodic triggering to start a GNSS measurement gap no earlier than </w:t>
      </w:r>
      <w:r w:rsidR="00D14ED5" w:rsidRPr="00D14ED5">
        <w:rPr>
          <w:b/>
          <w:bCs/>
          <w:highlight w:val="yellow"/>
        </w:rPr>
        <w:t>[5]</w:t>
      </w:r>
      <w:r w:rsidR="00D14ED5" w:rsidRPr="00821D8A">
        <w:rPr>
          <w:b/>
          <w:bCs/>
        </w:rPr>
        <w:t xml:space="preserve"> s starting from the beginning of the remaining GNSS validity duration indicated by the higher layer parameter GNSS-</w:t>
      </w:r>
      <w:proofErr w:type="spellStart"/>
      <w:r w:rsidR="00D14ED5" w:rsidRPr="00821D8A">
        <w:rPr>
          <w:b/>
          <w:bCs/>
        </w:rPr>
        <w:t>ValidityDuration</w:t>
      </w:r>
      <w:proofErr w:type="spellEnd"/>
      <w:r w:rsidR="00D14ED5" w:rsidRPr="00821D8A">
        <w:rPr>
          <w:b/>
          <w:bCs/>
        </w:rPr>
        <w:t>, and otherwise may start the GNSS measurement gap upon the expiry of both the GNSS-</w:t>
      </w:r>
      <w:proofErr w:type="spellStart"/>
      <w:r w:rsidR="00D14ED5" w:rsidRPr="00821D8A">
        <w:rPr>
          <w:b/>
          <w:bCs/>
        </w:rPr>
        <w:t>ValidityDuration</w:t>
      </w:r>
      <w:proofErr w:type="spellEnd"/>
      <w:r w:rsidR="00D14ED5" w:rsidRPr="00821D8A">
        <w:rPr>
          <w:b/>
          <w:bCs/>
        </w:rPr>
        <w:t xml:space="preserve"> and </w:t>
      </w:r>
      <w:proofErr w:type="spellStart"/>
      <w:r w:rsidR="00D14ED5" w:rsidRPr="00821D8A">
        <w:rPr>
          <w:b/>
          <w:bCs/>
        </w:rPr>
        <w:t>ul-TransmissionExtensionValue</w:t>
      </w:r>
      <w:proofErr w:type="spellEnd"/>
      <w:r w:rsidR="00D14ED5" w:rsidRPr="00821D8A">
        <w:rPr>
          <w:b/>
          <w:bCs/>
        </w:rPr>
        <w:t>, if configured).</w:t>
      </w:r>
      <w:r>
        <w:rPr>
          <w:b/>
          <w:bCs/>
        </w:rPr>
        <w:t>”</w:t>
      </w:r>
    </w:p>
    <w:p w14:paraId="36DB6442" w14:textId="157B7B34" w:rsidR="003C13FC" w:rsidRDefault="003C13FC" w:rsidP="003C13FC">
      <w:pPr>
        <w:jc w:val="both"/>
        <w:rPr>
          <w:b/>
          <w:bCs/>
        </w:rPr>
      </w:pPr>
      <w:r>
        <w:rPr>
          <w:b/>
          <w:bCs/>
        </w:rPr>
        <w:t xml:space="preserve">Question 2: </w:t>
      </w:r>
      <w:r w:rsidR="002C6895">
        <w:rPr>
          <w:b/>
          <w:bCs/>
        </w:rPr>
        <w:t>Regarding</w:t>
      </w:r>
      <w:r w:rsidR="00821D8A">
        <w:rPr>
          <w:b/>
          <w:bCs/>
        </w:rPr>
        <w:t xml:space="preserve"> the </w:t>
      </w:r>
      <w:r w:rsidR="002C6895">
        <w:rPr>
          <w:b/>
          <w:bCs/>
        </w:rPr>
        <w:t xml:space="preserve">proposed </w:t>
      </w:r>
      <w:r w:rsidR="00821D8A">
        <w:rPr>
          <w:b/>
          <w:bCs/>
        </w:rPr>
        <w:t xml:space="preserve">middle-ground solution. What </w:t>
      </w:r>
      <w:r w:rsidR="00C65C6E">
        <w:rPr>
          <w:b/>
          <w:bCs/>
        </w:rPr>
        <w:t>is</w:t>
      </w:r>
      <w:r w:rsidR="002C6895">
        <w:rPr>
          <w:b/>
          <w:bCs/>
        </w:rPr>
        <w:t xml:space="preserve"> your</w:t>
      </w:r>
      <w:r w:rsidR="00821D8A">
        <w:rPr>
          <w:b/>
          <w:bCs/>
        </w:rPr>
        <w:t xml:space="preserve"> preference for the value surrounded by brackets</w:t>
      </w:r>
      <w:r>
        <w:rPr>
          <w:b/>
          <w:bCs/>
        </w:rPr>
        <w:t>?</w:t>
      </w:r>
    </w:p>
    <w:p w14:paraId="19A1FE56" w14:textId="77777777" w:rsidR="003C13FC" w:rsidRDefault="003C13FC" w:rsidP="003C13FC">
      <w:pPr>
        <w:pStyle w:val="ListParagraph"/>
        <w:ind w:left="1290"/>
        <w:jc w:val="both"/>
        <w:rPr>
          <w:rFonts w:ascii="Times New Roman" w:eastAsia="Times New Roman" w:hAnsi="Times New Roman"/>
          <w:b/>
          <w:bCs/>
          <w:sz w:val="20"/>
          <w:szCs w:val="20"/>
          <w:lang w:val="en-GB" w:eastAsia="ja-JP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E658EB" w14:paraId="42181555" w14:textId="77777777" w:rsidTr="00E658EB">
        <w:tc>
          <w:tcPr>
            <w:tcW w:w="1980" w:type="dxa"/>
          </w:tcPr>
          <w:p w14:paraId="76A6F238" w14:textId="77777777" w:rsidR="00E658EB" w:rsidRDefault="00E658EB" w:rsidP="00BB574F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Company</w:t>
            </w:r>
          </w:p>
        </w:tc>
        <w:tc>
          <w:tcPr>
            <w:tcW w:w="7654" w:type="dxa"/>
          </w:tcPr>
          <w:p w14:paraId="1604680A" w14:textId="77777777" w:rsidR="00E658EB" w:rsidRDefault="00E658EB" w:rsidP="00BB574F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Comments</w:t>
            </w:r>
          </w:p>
        </w:tc>
      </w:tr>
      <w:tr w:rsidR="00E658EB" w14:paraId="5D5707B4" w14:textId="77777777" w:rsidTr="00E658EB">
        <w:tc>
          <w:tcPr>
            <w:tcW w:w="1980" w:type="dxa"/>
          </w:tcPr>
          <w:p w14:paraId="30F74595" w14:textId="6107B0A2" w:rsidR="00E658EB" w:rsidRDefault="0048339D" w:rsidP="00BB574F">
            <w:pPr>
              <w:jc w:val="both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Qualcomm</w:t>
            </w:r>
          </w:p>
        </w:tc>
        <w:tc>
          <w:tcPr>
            <w:tcW w:w="7654" w:type="dxa"/>
          </w:tcPr>
          <w:p w14:paraId="273CAA1E" w14:textId="4098C3EC" w:rsidR="00E658EB" w:rsidRDefault="0048339D" w:rsidP="00BB574F">
            <w:pPr>
              <w:pStyle w:val="B1"/>
              <w:rPr>
                <w:sz w:val="13"/>
                <w:szCs w:val="13"/>
                <w:lang w:val="de-DE"/>
              </w:rPr>
            </w:pPr>
            <w:r w:rsidRPr="0048339D">
              <w:rPr>
                <w:sz w:val="20"/>
                <w:szCs w:val="20"/>
                <w:lang w:val="de-DE"/>
              </w:rPr>
              <w:t>We do not support this solution</w:t>
            </w:r>
            <w:r>
              <w:rPr>
                <w:sz w:val="20"/>
                <w:szCs w:val="20"/>
                <w:lang w:val="de-DE"/>
              </w:rPr>
              <w:t xml:space="preserve"> and this should be discussed in UE features.</w:t>
            </w:r>
          </w:p>
        </w:tc>
      </w:tr>
      <w:tr w:rsidR="00E658EB" w14:paraId="3AC05E25" w14:textId="77777777" w:rsidTr="00E658EB">
        <w:tc>
          <w:tcPr>
            <w:tcW w:w="1980" w:type="dxa"/>
          </w:tcPr>
          <w:p w14:paraId="6ECF772E" w14:textId="66A01D94" w:rsidR="00E658EB" w:rsidRDefault="00B42C87" w:rsidP="00BB574F">
            <w:pPr>
              <w:jc w:val="both"/>
              <w:rPr>
                <w:rFonts w:asciiTheme="minorHAnsi" w:eastAsia="DengXian" w:hAnsiTheme="minorHAnsi" w:cstheme="minorHAnsi"/>
                <w:lang w:val="de-DE" w:eastAsia="zh-CN"/>
              </w:rPr>
            </w:pPr>
            <w:r>
              <w:rPr>
                <w:rFonts w:asciiTheme="minorHAnsi" w:eastAsia="DengXian" w:hAnsiTheme="minorHAnsi" w:cstheme="minorHAnsi"/>
                <w:lang w:val="de-DE" w:eastAsia="zh-CN"/>
              </w:rPr>
              <w:t>Ericsson</w:t>
            </w:r>
          </w:p>
        </w:tc>
        <w:tc>
          <w:tcPr>
            <w:tcW w:w="7654" w:type="dxa"/>
          </w:tcPr>
          <w:p w14:paraId="55D3D5DD" w14:textId="3935CCFE" w:rsidR="00E658EB" w:rsidRPr="00DA1B1F" w:rsidRDefault="00B42C87" w:rsidP="00BB574F">
            <w:pPr>
              <w:jc w:val="both"/>
              <w:rPr>
                <w:rFonts w:asciiTheme="minorHAnsi" w:eastAsia="DengXian" w:hAnsiTheme="minorHAnsi" w:cstheme="minorHAnsi"/>
                <w:lang w:val="de-DE" w:eastAsia="zh-CN"/>
              </w:rPr>
            </w:pPr>
            <w:r w:rsidRPr="00DA1B1F">
              <w:rPr>
                <w:rFonts w:asciiTheme="minorHAnsi" w:eastAsia="DengXian" w:hAnsiTheme="minorHAnsi" w:cstheme="minorHAnsi"/>
                <w:lang w:val="de-DE" w:eastAsia="zh-CN"/>
              </w:rPr>
              <w:t>5 seconds is ok to us, but we are open to listen to other proposals.</w:t>
            </w:r>
          </w:p>
        </w:tc>
      </w:tr>
    </w:tbl>
    <w:p w14:paraId="0A45EEDC" w14:textId="463026A5" w:rsidR="003C13FC" w:rsidRDefault="003C13FC">
      <w:pPr>
        <w:jc w:val="both"/>
        <w:rPr>
          <w:b/>
          <w:bCs/>
        </w:rPr>
      </w:pPr>
    </w:p>
    <w:p w14:paraId="7CCDCF6A" w14:textId="4E198534" w:rsidR="003C13FC" w:rsidRDefault="003C13FC" w:rsidP="003C13FC">
      <w:pPr>
        <w:jc w:val="both"/>
        <w:rPr>
          <w:b/>
          <w:bCs/>
        </w:rPr>
      </w:pPr>
      <w:r>
        <w:rPr>
          <w:b/>
          <w:bCs/>
        </w:rPr>
        <w:t xml:space="preserve">Question 3: </w:t>
      </w:r>
      <w:r w:rsidR="002C6895">
        <w:rPr>
          <w:b/>
          <w:bCs/>
        </w:rPr>
        <w:t>Regarding</w:t>
      </w:r>
      <w:r w:rsidR="00D14ED5">
        <w:rPr>
          <w:b/>
          <w:bCs/>
        </w:rPr>
        <w:t xml:space="preserve"> the </w:t>
      </w:r>
      <w:r w:rsidR="002C6895">
        <w:rPr>
          <w:b/>
          <w:bCs/>
        </w:rPr>
        <w:t xml:space="preserve">proposed </w:t>
      </w:r>
      <w:r w:rsidR="00D14ED5">
        <w:rPr>
          <w:b/>
          <w:bCs/>
        </w:rPr>
        <w:t xml:space="preserve">middle-ground solution. </w:t>
      </w:r>
      <w:r w:rsidR="00C65C6E">
        <w:rPr>
          <w:b/>
          <w:bCs/>
        </w:rPr>
        <w:t>What is</w:t>
      </w:r>
      <w:r w:rsidR="00D14ED5">
        <w:rPr>
          <w:b/>
          <w:bCs/>
        </w:rPr>
        <w:t xml:space="preserve"> your preference</w:t>
      </w:r>
      <w:r w:rsidR="00C65C6E">
        <w:rPr>
          <w:b/>
          <w:bCs/>
        </w:rPr>
        <w:t xml:space="preserve"> between Alt-1 and Alt-2?</w:t>
      </w:r>
      <w:r w:rsidR="00D14ED5">
        <w:rPr>
          <w:b/>
          <w:bCs/>
        </w:rPr>
        <w:t xml:space="preserve"> </w:t>
      </w:r>
      <w:r w:rsidR="00C65C6E">
        <w:rPr>
          <w:b/>
          <w:bCs/>
        </w:rPr>
        <w:t>Alt1:</w:t>
      </w:r>
      <w:r w:rsidR="00E658EB">
        <w:rPr>
          <w:b/>
          <w:bCs/>
        </w:rPr>
        <w:t xml:space="preserve"> </w:t>
      </w:r>
      <w:r w:rsidR="00C65C6E">
        <w:rPr>
          <w:b/>
          <w:bCs/>
        </w:rPr>
        <w:t>F</w:t>
      </w:r>
      <w:r w:rsidR="00D14ED5">
        <w:rPr>
          <w:b/>
          <w:bCs/>
        </w:rPr>
        <w:t xml:space="preserve">ix the value surrounded by brackets </w:t>
      </w:r>
      <w:r w:rsidR="00F757A9">
        <w:rPr>
          <w:b/>
          <w:bCs/>
        </w:rPr>
        <w:t>in the technical specification</w:t>
      </w:r>
      <w:r w:rsidR="00E658EB">
        <w:rPr>
          <w:b/>
          <w:bCs/>
        </w:rPr>
        <w:t xml:space="preserve">, </w:t>
      </w:r>
      <w:r w:rsidR="00C65C6E">
        <w:rPr>
          <w:b/>
          <w:bCs/>
        </w:rPr>
        <w:t>Alt-2: I</w:t>
      </w:r>
      <w:r w:rsidR="00D14ED5">
        <w:rPr>
          <w:b/>
          <w:bCs/>
        </w:rPr>
        <w:t>ndicat</w:t>
      </w:r>
      <w:r w:rsidR="00580204">
        <w:rPr>
          <w:b/>
          <w:bCs/>
        </w:rPr>
        <w:t>ing</w:t>
      </w:r>
      <w:r w:rsidR="00D14ED5">
        <w:rPr>
          <w:b/>
          <w:bCs/>
        </w:rPr>
        <w:t xml:space="preserve"> </w:t>
      </w:r>
      <w:r w:rsidR="00C65C6E">
        <w:rPr>
          <w:b/>
          <w:bCs/>
        </w:rPr>
        <w:t xml:space="preserve">the </w:t>
      </w:r>
      <w:r w:rsidR="00F757A9">
        <w:rPr>
          <w:b/>
          <w:bCs/>
        </w:rPr>
        <w:t>value surrounded by brackets</w:t>
      </w:r>
      <w:r w:rsidR="00D14ED5">
        <w:rPr>
          <w:b/>
          <w:bCs/>
        </w:rPr>
        <w:t xml:space="preserve"> via </w:t>
      </w:r>
      <w:r w:rsidR="00567768">
        <w:rPr>
          <w:b/>
          <w:bCs/>
        </w:rPr>
        <w:t>higher layer</w:t>
      </w:r>
      <w:r w:rsidR="00D14ED5">
        <w:rPr>
          <w:b/>
          <w:bCs/>
        </w:rPr>
        <w:t xml:space="preserve"> </w:t>
      </w:r>
      <w:proofErr w:type="spellStart"/>
      <w:r w:rsidR="00D14ED5">
        <w:rPr>
          <w:b/>
          <w:bCs/>
        </w:rPr>
        <w:t>signaling</w:t>
      </w:r>
      <w:proofErr w:type="spellEnd"/>
      <w:r w:rsidR="00D14ED5">
        <w:rPr>
          <w:b/>
          <w:bCs/>
        </w:rPr>
        <w:t>?</w:t>
      </w:r>
    </w:p>
    <w:p w14:paraId="7E9B1C9A" w14:textId="77777777" w:rsidR="003C13FC" w:rsidRDefault="003C13FC" w:rsidP="003C13FC">
      <w:pPr>
        <w:pStyle w:val="ListParagraph"/>
        <w:ind w:left="1290"/>
        <w:jc w:val="both"/>
        <w:rPr>
          <w:rFonts w:ascii="Times New Roman" w:eastAsia="Times New Roman" w:hAnsi="Times New Roman"/>
          <w:b/>
          <w:bCs/>
          <w:sz w:val="20"/>
          <w:szCs w:val="20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6232"/>
      </w:tblGrid>
      <w:tr w:rsidR="003C13FC" w14:paraId="57CD6253" w14:textId="77777777" w:rsidTr="00BB574F">
        <w:tc>
          <w:tcPr>
            <w:tcW w:w="1980" w:type="dxa"/>
          </w:tcPr>
          <w:p w14:paraId="1FA52CF8" w14:textId="77777777" w:rsidR="003C13FC" w:rsidRDefault="003C13FC" w:rsidP="00BB574F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Company</w:t>
            </w:r>
          </w:p>
        </w:tc>
        <w:tc>
          <w:tcPr>
            <w:tcW w:w="1417" w:type="dxa"/>
          </w:tcPr>
          <w:p w14:paraId="1EBAE4A9" w14:textId="2C84B1CB" w:rsidR="003C13FC" w:rsidRDefault="00E658EB" w:rsidP="00BB574F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</w:t>
            </w:r>
            <w:r w:rsidR="00C65C6E">
              <w:rPr>
                <w:b/>
                <w:bCs/>
                <w:lang w:val="de-DE"/>
              </w:rPr>
              <w:t>lt-1</w:t>
            </w:r>
            <w:r w:rsidR="003C13FC">
              <w:rPr>
                <w:b/>
                <w:bCs/>
                <w:lang w:val="de-DE"/>
              </w:rPr>
              <w:t>/</w:t>
            </w:r>
            <w:r w:rsidR="00C65C6E">
              <w:rPr>
                <w:b/>
                <w:bCs/>
                <w:lang w:val="de-DE"/>
              </w:rPr>
              <w:t>Alt-2</w:t>
            </w:r>
          </w:p>
        </w:tc>
        <w:tc>
          <w:tcPr>
            <w:tcW w:w="6232" w:type="dxa"/>
          </w:tcPr>
          <w:p w14:paraId="02E2F493" w14:textId="77777777" w:rsidR="003C13FC" w:rsidRDefault="003C13FC" w:rsidP="00BB574F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Comments</w:t>
            </w:r>
          </w:p>
        </w:tc>
      </w:tr>
      <w:tr w:rsidR="003C13FC" w14:paraId="4428BA8A" w14:textId="77777777" w:rsidTr="00BB574F">
        <w:tc>
          <w:tcPr>
            <w:tcW w:w="1980" w:type="dxa"/>
          </w:tcPr>
          <w:p w14:paraId="7D41E976" w14:textId="2A2A483E" w:rsidR="003C13FC" w:rsidRDefault="0048339D" w:rsidP="00BB574F">
            <w:pPr>
              <w:jc w:val="both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Qualcomm</w:t>
            </w:r>
          </w:p>
        </w:tc>
        <w:tc>
          <w:tcPr>
            <w:tcW w:w="1417" w:type="dxa"/>
          </w:tcPr>
          <w:p w14:paraId="64A64681" w14:textId="77777777" w:rsidR="003C13FC" w:rsidRDefault="003C13FC" w:rsidP="00BB574F">
            <w:pPr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6232" w:type="dxa"/>
          </w:tcPr>
          <w:p w14:paraId="59EBBFC4" w14:textId="569AA1D0" w:rsidR="003C13FC" w:rsidRPr="0048339D" w:rsidRDefault="0048339D" w:rsidP="00BB574F">
            <w:pPr>
              <w:pStyle w:val="B1"/>
              <w:rPr>
                <w:sz w:val="20"/>
                <w:szCs w:val="20"/>
                <w:lang w:val="de-DE"/>
              </w:rPr>
            </w:pPr>
            <w:r w:rsidRPr="0048339D">
              <w:rPr>
                <w:sz w:val="20"/>
                <w:szCs w:val="20"/>
                <w:lang w:val="de-DE"/>
              </w:rPr>
              <w:t>Indicating the value in higher layer signaling would have RRC impact, which is not desired at this stage.</w:t>
            </w:r>
          </w:p>
        </w:tc>
      </w:tr>
      <w:tr w:rsidR="003C13FC" w14:paraId="34DA87DC" w14:textId="77777777" w:rsidTr="00BB574F">
        <w:tc>
          <w:tcPr>
            <w:tcW w:w="1980" w:type="dxa"/>
          </w:tcPr>
          <w:p w14:paraId="69890F08" w14:textId="742CCF98" w:rsidR="003C13FC" w:rsidRDefault="00B42C87" w:rsidP="00BB574F">
            <w:pPr>
              <w:jc w:val="both"/>
              <w:rPr>
                <w:rFonts w:asciiTheme="minorHAnsi" w:eastAsia="DengXian" w:hAnsiTheme="minorHAnsi" w:cstheme="minorHAnsi"/>
                <w:lang w:val="de-DE" w:eastAsia="zh-CN"/>
              </w:rPr>
            </w:pPr>
            <w:r>
              <w:rPr>
                <w:rFonts w:asciiTheme="minorHAnsi" w:eastAsia="DengXian" w:hAnsiTheme="minorHAnsi" w:cstheme="minorHAnsi"/>
                <w:lang w:val="de-DE" w:eastAsia="zh-CN"/>
              </w:rPr>
              <w:t>Ericsson</w:t>
            </w:r>
          </w:p>
        </w:tc>
        <w:tc>
          <w:tcPr>
            <w:tcW w:w="1417" w:type="dxa"/>
          </w:tcPr>
          <w:p w14:paraId="4A128A03" w14:textId="16B91DE7" w:rsidR="003C13FC" w:rsidRPr="00DA1B1F" w:rsidRDefault="00B42C87" w:rsidP="00BB574F">
            <w:pPr>
              <w:jc w:val="both"/>
              <w:rPr>
                <w:rFonts w:asciiTheme="minorHAnsi" w:eastAsia="DengXian" w:hAnsiTheme="minorHAnsi" w:cstheme="minorHAnsi"/>
                <w:lang w:val="de-DE" w:eastAsia="zh-CN"/>
              </w:rPr>
            </w:pPr>
            <w:r w:rsidRPr="00DA1B1F">
              <w:rPr>
                <w:rFonts w:asciiTheme="minorHAnsi" w:eastAsia="DengXian" w:hAnsiTheme="minorHAnsi" w:cstheme="minorHAnsi"/>
                <w:lang w:val="de-DE" w:eastAsia="zh-CN"/>
              </w:rPr>
              <w:t>Alt-1</w:t>
            </w:r>
          </w:p>
        </w:tc>
        <w:tc>
          <w:tcPr>
            <w:tcW w:w="6232" w:type="dxa"/>
          </w:tcPr>
          <w:p w14:paraId="44456257" w14:textId="0870101E" w:rsidR="003C13FC" w:rsidRPr="00DA1B1F" w:rsidRDefault="00B42C87" w:rsidP="00BB574F">
            <w:pPr>
              <w:jc w:val="both"/>
              <w:rPr>
                <w:rFonts w:asciiTheme="minorHAnsi" w:eastAsia="DengXian" w:hAnsiTheme="minorHAnsi" w:cstheme="minorHAnsi"/>
                <w:lang w:val="de-DE" w:eastAsia="zh-CN"/>
              </w:rPr>
            </w:pPr>
            <w:r w:rsidRPr="00DA1B1F">
              <w:rPr>
                <w:rFonts w:asciiTheme="minorHAnsi" w:eastAsia="DengXian" w:hAnsiTheme="minorHAnsi" w:cstheme="minorHAnsi"/>
                <w:lang w:val="de-DE" w:eastAsia="zh-CN"/>
              </w:rPr>
              <w:t>Our preference is Alt-1 aiming at reducing the specification impact.</w:t>
            </w:r>
          </w:p>
        </w:tc>
      </w:tr>
    </w:tbl>
    <w:p w14:paraId="404759FD" w14:textId="4E7E9DE2" w:rsidR="003C13FC" w:rsidRDefault="003C13FC">
      <w:pPr>
        <w:jc w:val="both"/>
        <w:rPr>
          <w:b/>
          <w:bCs/>
        </w:rPr>
      </w:pPr>
    </w:p>
    <w:p w14:paraId="055AA4F8" w14:textId="2C6F308D" w:rsidR="0013090B" w:rsidRDefault="003C13FC" w:rsidP="003C13FC">
      <w:pPr>
        <w:pStyle w:val="Heading1"/>
      </w:pPr>
      <w:r>
        <w:t>4</w:t>
      </w:r>
      <w:r>
        <w:tab/>
      </w:r>
      <w:bookmarkEnd w:id="1"/>
      <w:r>
        <w:t>References</w:t>
      </w:r>
    </w:p>
    <w:bookmarkStart w:id="4" w:name="_Ref525824664"/>
    <w:bookmarkStart w:id="5" w:name="_Ref189809556"/>
    <w:bookmarkStart w:id="6" w:name="_Hlk4751152"/>
    <w:bookmarkStart w:id="7" w:name="_Ref174151459"/>
    <w:p w14:paraId="055AA4F9" w14:textId="146ACB1C" w:rsidR="0013090B" w:rsidRDefault="003B7322">
      <w:pPr>
        <w:pStyle w:val="Reference"/>
      </w:pPr>
      <w:r>
        <w:fldChar w:fldCharType="begin"/>
      </w:r>
      <w:r>
        <w:instrText>HYPERLINK "https://www.3gpp.org/ftp/TSG_RAN/WG1_RL1/TSGR1_118/Docs/R1-2406810.zip"</w:instrText>
      </w:r>
      <w:r>
        <w:fldChar w:fldCharType="separate"/>
      </w:r>
      <w:r w:rsidRPr="003B7322">
        <w:rPr>
          <w:rStyle w:val="Hyperlink"/>
        </w:rPr>
        <w:t>R1-2406810</w:t>
      </w:r>
      <w:r>
        <w:fldChar w:fldCharType="end"/>
      </w:r>
      <w:r w:rsidR="00DF5AC1">
        <w:t xml:space="preserve"> “</w:t>
      </w:r>
      <w:r w:rsidRPr="003B7322">
        <w:t>Autonomous and Aperiodic triggering for GNSS enhancements in IoT-NTN</w:t>
      </w:r>
      <w:r w:rsidR="00DF5AC1">
        <w:t>,” Ericsson, RAN1 #</w:t>
      </w:r>
      <w:r>
        <w:t>118</w:t>
      </w:r>
      <w:r w:rsidR="00DF5AC1">
        <w:t xml:space="preserve">, </w:t>
      </w:r>
      <w:r w:rsidRPr="003B7322">
        <w:t>Maastricht, Netherlands, May 19</w:t>
      </w:r>
      <w:r w:rsidRPr="003B7322">
        <w:rPr>
          <w:vertAlign w:val="superscript"/>
        </w:rPr>
        <w:t>th</w:t>
      </w:r>
      <w:r w:rsidRPr="003B7322">
        <w:t xml:space="preserve"> – 23</w:t>
      </w:r>
      <w:r w:rsidRPr="003B7322">
        <w:rPr>
          <w:vertAlign w:val="superscript"/>
        </w:rPr>
        <w:t>rd</w:t>
      </w:r>
      <w:r w:rsidRPr="003B7322">
        <w:t>, 2024</w:t>
      </w:r>
      <w:r>
        <w:t>.</w:t>
      </w:r>
    </w:p>
    <w:p w14:paraId="7549AD68" w14:textId="65316619" w:rsidR="003B7322" w:rsidRDefault="00DA1B1F" w:rsidP="003B7322">
      <w:pPr>
        <w:pStyle w:val="Reference"/>
        <w:tabs>
          <w:tab w:val="num" w:pos="567"/>
        </w:tabs>
        <w:spacing w:line="240" w:lineRule="auto"/>
      </w:pPr>
      <w:hyperlink r:id="rId12" w:history="1">
        <w:r w:rsidR="003B7322" w:rsidRPr="00EB147B">
          <w:rPr>
            <w:rStyle w:val="Hyperlink"/>
          </w:rPr>
          <w:t>R1-2405567</w:t>
        </w:r>
      </w:hyperlink>
      <w:r w:rsidR="003B7322" w:rsidRPr="00D1724B">
        <w:t>, “</w:t>
      </w:r>
      <w:r w:rsidR="003B7322" w:rsidRPr="00EB147B">
        <w:t>Updated RAN1 UE features list for Rel-18 LTE after RAN1#117</w:t>
      </w:r>
      <w:r w:rsidR="003B7322" w:rsidRPr="00D1724B">
        <w:t xml:space="preserve">,” </w:t>
      </w:r>
      <w:r w:rsidR="003B7322" w:rsidRPr="00EB147B">
        <w:t>Moderators</w:t>
      </w:r>
      <w:r w:rsidR="003B7322" w:rsidRPr="00D1724B">
        <w:t xml:space="preserve"> (AT&amp;T</w:t>
      </w:r>
      <w:r w:rsidR="003B7322" w:rsidRPr="00EB147B">
        <w:t>, NTT DOCOMO, INC.)</w:t>
      </w:r>
      <w:r w:rsidR="003B7322" w:rsidRPr="00D1724B">
        <w:t>, 3GPP TSG RAN WG1# 117, Fukuoka City, Fukuoka, Japan, May 20th—24th, 2024.</w:t>
      </w:r>
    </w:p>
    <w:bookmarkEnd w:id="4"/>
    <w:bookmarkEnd w:id="5"/>
    <w:bookmarkEnd w:id="6"/>
    <w:bookmarkEnd w:id="7"/>
    <w:p w14:paraId="055AA4FB" w14:textId="77777777" w:rsidR="0013090B" w:rsidRDefault="0013090B">
      <w:pPr>
        <w:pStyle w:val="Reference"/>
        <w:numPr>
          <w:ilvl w:val="0"/>
          <w:numId w:val="0"/>
        </w:numPr>
        <w:ind w:left="567"/>
      </w:pPr>
    </w:p>
    <w:sectPr w:rsidR="0013090B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F08FE" w14:textId="77777777" w:rsidR="00CD1871" w:rsidRDefault="00CD1871">
      <w:pPr>
        <w:spacing w:line="240" w:lineRule="auto"/>
      </w:pPr>
      <w:r>
        <w:separator/>
      </w:r>
    </w:p>
  </w:endnote>
  <w:endnote w:type="continuationSeparator" w:id="0">
    <w:p w14:paraId="3D5FA3CD" w14:textId="77777777" w:rsidR="00CD1871" w:rsidRDefault="00CD1871">
      <w:pPr>
        <w:spacing w:line="240" w:lineRule="auto"/>
      </w:pPr>
      <w:r>
        <w:continuationSeparator/>
      </w:r>
    </w:p>
  </w:endnote>
  <w:endnote w:type="continuationNotice" w:id="1">
    <w:p w14:paraId="5743B38C" w14:textId="77777777" w:rsidR="00CD1871" w:rsidRDefault="00CD18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A53D" w14:textId="77777777" w:rsidR="0013090B" w:rsidRDefault="00DF5AC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BF49" w14:textId="77777777" w:rsidR="00CD1871" w:rsidRDefault="00CD1871">
      <w:pPr>
        <w:spacing w:after="0"/>
      </w:pPr>
      <w:r>
        <w:separator/>
      </w:r>
    </w:p>
  </w:footnote>
  <w:footnote w:type="continuationSeparator" w:id="0">
    <w:p w14:paraId="6733B3D5" w14:textId="77777777" w:rsidR="00CD1871" w:rsidRDefault="00CD1871">
      <w:pPr>
        <w:spacing w:after="0"/>
      </w:pPr>
      <w:r>
        <w:continuationSeparator/>
      </w:r>
    </w:p>
  </w:footnote>
  <w:footnote w:type="continuationNotice" w:id="1">
    <w:p w14:paraId="63C79ECD" w14:textId="77777777" w:rsidR="00CD1871" w:rsidRDefault="00CD18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A53C" w14:textId="77777777" w:rsidR="0013090B" w:rsidRDefault="00DF5AC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C564A"/>
    <w:multiLevelType w:val="multilevel"/>
    <w:tmpl w:val="32EC5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left" w:pos="576"/>
        </w:tabs>
        <w:ind w:left="576" w:hanging="288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AE078E"/>
    <w:multiLevelType w:val="hybridMultilevel"/>
    <w:tmpl w:val="268411E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F3F34"/>
    <w:multiLevelType w:val="hybridMultilevel"/>
    <w:tmpl w:val="CD92E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C7C5BA8"/>
    <w:multiLevelType w:val="hybridMultilevel"/>
    <w:tmpl w:val="095EB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1172C5"/>
    <w:multiLevelType w:val="hybridMultilevel"/>
    <w:tmpl w:val="A006AB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9690C10"/>
    <w:multiLevelType w:val="multilevel"/>
    <w:tmpl w:val="79690C10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2767F"/>
    <w:multiLevelType w:val="multilevel"/>
    <w:tmpl w:val="7A02767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92CAB"/>
    <w:multiLevelType w:val="multilevel"/>
    <w:tmpl w:val="7B692CA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50151075">
    <w:abstractNumId w:val="18"/>
  </w:num>
  <w:num w:numId="2" w16cid:durableId="725371842">
    <w:abstractNumId w:val="6"/>
  </w:num>
  <w:num w:numId="3" w16cid:durableId="543717078">
    <w:abstractNumId w:val="1"/>
  </w:num>
  <w:num w:numId="4" w16cid:durableId="1640308137">
    <w:abstractNumId w:val="3"/>
  </w:num>
  <w:num w:numId="5" w16cid:durableId="1963876393">
    <w:abstractNumId w:val="2"/>
  </w:num>
  <w:num w:numId="6" w16cid:durableId="572933787">
    <w:abstractNumId w:val="15"/>
  </w:num>
  <w:num w:numId="7" w16cid:durableId="1682973455">
    <w:abstractNumId w:val="0"/>
  </w:num>
  <w:num w:numId="8" w16cid:durableId="90518459">
    <w:abstractNumId w:val="20"/>
  </w:num>
  <w:num w:numId="9" w16cid:durableId="495193868">
    <w:abstractNumId w:val="10"/>
  </w:num>
  <w:num w:numId="10" w16cid:durableId="574051308">
    <w:abstractNumId w:val="8"/>
  </w:num>
  <w:num w:numId="11" w16cid:durableId="695736606">
    <w:abstractNumId w:val="13"/>
  </w:num>
  <w:num w:numId="12" w16cid:durableId="1790392960">
    <w:abstractNumId w:val="14"/>
  </w:num>
  <w:num w:numId="13" w16cid:durableId="287207271">
    <w:abstractNumId w:val="4"/>
  </w:num>
  <w:num w:numId="14" w16cid:durableId="389691677">
    <w:abstractNumId w:val="24"/>
  </w:num>
  <w:num w:numId="15" w16cid:durableId="1285186500">
    <w:abstractNumId w:val="19"/>
  </w:num>
  <w:num w:numId="16" w16cid:durableId="1965385134">
    <w:abstractNumId w:val="9"/>
  </w:num>
  <w:num w:numId="17" w16cid:durableId="917135081">
    <w:abstractNumId w:val="23"/>
  </w:num>
  <w:num w:numId="18" w16cid:durableId="944340015">
    <w:abstractNumId w:val="5"/>
  </w:num>
  <w:num w:numId="19" w16cid:durableId="1755084082">
    <w:abstractNumId w:val="22"/>
  </w:num>
  <w:num w:numId="20" w16cid:durableId="1244752681">
    <w:abstractNumId w:val="7"/>
  </w:num>
  <w:num w:numId="21" w16cid:durableId="278024599">
    <w:abstractNumId w:val="21"/>
  </w:num>
  <w:num w:numId="22" w16cid:durableId="150365115">
    <w:abstractNumId w:val="11"/>
  </w:num>
  <w:num w:numId="23" w16cid:durableId="1833182188">
    <w:abstractNumId w:val="16"/>
  </w:num>
  <w:num w:numId="24" w16cid:durableId="71851059">
    <w:abstractNumId w:val="17"/>
  </w:num>
  <w:num w:numId="25" w16cid:durableId="3338430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CE0BF7"/>
    <w:rsid w:val="000001ED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0A4F"/>
    <w:rsid w:val="00021072"/>
    <w:rsid w:val="00021756"/>
    <w:rsid w:val="000220CD"/>
    <w:rsid w:val="00022259"/>
    <w:rsid w:val="000224C7"/>
    <w:rsid w:val="000227F6"/>
    <w:rsid w:val="000227FF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381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F1A"/>
    <w:rsid w:val="000444D5"/>
    <w:rsid w:val="000444EF"/>
    <w:rsid w:val="00044B91"/>
    <w:rsid w:val="0004530D"/>
    <w:rsid w:val="00045501"/>
    <w:rsid w:val="000455A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6F4"/>
    <w:rsid w:val="00067BEE"/>
    <w:rsid w:val="00067F7D"/>
    <w:rsid w:val="00070082"/>
    <w:rsid w:val="000717FB"/>
    <w:rsid w:val="0007183A"/>
    <w:rsid w:val="00071A30"/>
    <w:rsid w:val="00071C75"/>
    <w:rsid w:val="00071E0C"/>
    <w:rsid w:val="00072262"/>
    <w:rsid w:val="00072581"/>
    <w:rsid w:val="0007335A"/>
    <w:rsid w:val="00073AE0"/>
    <w:rsid w:val="00073AF0"/>
    <w:rsid w:val="00074015"/>
    <w:rsid w:val="000740AC"/>
    <w:rsid w:val="0007507E"/>
    <w:rsid w:val="000757A0"/>
    <w:rsid w:val="00076502"/>
    <w:rsid w:val="0007673F"/>
    <w:rsid w:val="00076887"/>
    <w:rsid w:val="00077E5F"/>
    <w:rsid w:val="0008036A"/>
    <w:rsid w:val="00080BB7"/>
    <w:rsid w:val="00081293"/>
    <w:rsid w:val="0008197D"/>
    <w:rsid w:val="00081AE6"/>
    <w:rsid w:val="0008294A"/>
    <w:rsid w:val="00083425"/>
    <w:rsid w:val="0008369A"/>
    <w:rsid w:val="00083F22"/>
    <w:rsid w:val="00084943"/>
    <w:rsid w:val="000851A1"/>
    <w:rsid w:val="000855DE"/>
    <w:rsid w:val="000855EB"/>
    <w:rsid w:val="00085B52"/>
    <w:rsid w:val="00086603"/>
    <w:rsid w:val="000866F2"/>
    <w:rsid w:val="00086BFA"/>
    <w:rsid w:val="0008707C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939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122"/>
    <w:rsid w:val="000C7C27"/>
    <w:rsid w:val="000D003E"/>
    <w:rsid w:val="000D0D07"/>
    <w:rsid w:val="000D0ED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A35"/>
    <w:rsid w:val="000E1CEB"/>
    <w:rsid w:val="000E1E17"/>
    <w:rsid w:val="000E1E92"/>
    <w:rsid w:val="000E27D8"/>
    <w:rsid w:val="000E30B2"/>
    <w:rsid w:val="000E30DA"/>
    <w:rsid w:val="000E37AA"/>
    <w:rsid w:val="000E3CB3"/>
    <w:rsid w:val="000E5499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DBB"/>
    <w:rsid w:val="000F0EB1"/>
    <w:rsid w:val="000F1106"/>
    <w:rsid w:val="000F147C"/>
    <w:rsid w:val="000F183E"/>
    <w:rsid w:val="000F1932"/>
    <w:rsid w:val="000F1F52"/>
    <w:rsid w:val="000F229E"/>
    <w:rsid w:val="000F2BC4"/>
    <w:rsid w:val="000F2DC7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398"/>
    <w:rsid w:val="0013090B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C38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46F"/>
    <w:rsid w:val="00155C75"/>
    <w:rsid w:val="00155EED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2FD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700C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6EDA"/>
    <w:rsid w:val="0018724E"/>
    <w:rsid w:val="00187D4A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75"/>
    <w:rsid w:val="001A59FE"/>
    <w:rsid w:val="001A5E71"/>
    <w:rsid w:val="001A5FFF"/>
    <w:rsid w:val="001A6173"/>
    <w:rsid w:val="001A694B"/>
    <w:rsid w:val="001A6CBA"/>
    <w:rsid w:val="001A7BF4"/>
    <w:rsid w:val="001B01AD"/>
    <w:rsid w:val="001B0217"/>
    <w:rsid w:val="001B0C0C"/>
    <w:rsid w:val="001B0D97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B7DDE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172"/>
    <w:rsid w:val="001C3D2A"/>
    <w:rsid w:val="001C44EC"/>
    <w:rsid w:val="001C45C4"/>
    <w:rsid w:val="001C4B49"/>
    <w:rsid w:val="001C5BCB"/>
    <w:rsid w:val="001C609A"/>
    <w:rsid w:val="001C61B9"/>
    <w:rsid w:val="001C6250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9A8"/>
    <w:rsid w:val="001E436E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3916"/>
    <w:rsid w:val="001F395E"/>
    <w:rsid w:val="001F4763"/>
    <w:rsid w:val="001F4C2C"/>
    <w:rsid w:val="001F5288"/>
    <w:rsid w:val="001F5321"/>
    <w:rsid w:val="001F54C5"/>
    <w:rsid w:val="001F5698"/>
    <w:rsid w:val="001F5856"/>
    <w:rsid w:val="001F6108"/>
    <w:rsid w:val="001F62C8"/>
    <w:rsid w:val="001F662C"/>
    <w:rsid w:val="001F7074"/>
    <w:rsid w:val="001F7D71"/>
    <w:rsid w:val="00200490"/>
    <w:rsid w:val="00200D70"/>
    <w:rsid w:val="00201F3A"/>
    <w:rsid w:val="00202F29"/>
    <w:rsid w:val="0020322B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84B"/>
    <w:rsid w:val="00212AA3"/>
    <w:rsid w:val="00212BB0"/>
    <w:rsid w:val="00212DB8"/>
    <w:rsid w:val="00213228"/>
    <w:rsid w:val="002137E3"/>
    <w:rsid w:val="002148E8"/>
    <w:rsid w:val="00214DA8"/>
    <w:rsid w:val="00215423"/>
    <w:rsid w:val="0021548F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D68"/>
    <w:rsid w:val="00222204"/>
    <w:rsid w:val="002224DB"/>
    <w:rsid w:val="002228E4"/>
    <w:rsid w:val="002238C2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A5E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0A4"/>
    <w:rsid w:val="0027144F"/>
    <w:rsid w:val="0027157A"/>
    <w:rsid w:val="00271813"/>
    <w:rsid w:val="00271F3A"/>
    <w:rsid w:val="00273278"/>
    <w:rsid w:val="002737F4"/>
    <w:rsid w:val="002739A0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4F68"/>
    <w:rsid w:val="002A519C"/>
    <w:rsid w:val="002A567C"/>
    <w:rsid w:val="002A5A74"/>
    <w:rsid w:val="002A5A8F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4E"/>
    <w:rsid w:val="002B129E"/>
    <w:rsid w:val="002B17BC"/>
    <w:rsid w:val="002B1BF2"/>
    <w:rsid w:val="002B24D6"/>
    <w:rsid w:val="002B3AA3"/>
    <w:rsid w:val="002B3C3D"/>
    <w:rsid w:val="002B445D"/>
    <w:rsid w:val="002B4523"/>
    <w:rsid w:val="002B4C86"/>
    <w:rsid w:val="002B5E2A"/>
    <w:rsid w:val="002B64AA"/>
    <w:rsid w:val="002B747E"/>
    <w:rsid w:val="002B7C0D"/>
    <w:rsid w:val="002B7C12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5"/>
    <w:rsid w:val="002C689D"/>
    <w:rsid w:val="002C6AEE"/>
    <w:rsid w:val="002C6D36"/>
    <w:rsid w:val="002C7352"/>
    <w:rsid w:val="002C782D"/>
    <w:rsid w:val="002D0010"/>
    <w:rsid w:val="002D071A"/>
    <w:rsid w:val="002D09F6"/>
    <w:rsid w:val="002D0BF4"/>
    <w:rsid w:val="002D0E30"/>
    <w:rsid w:val="002D1040"/>
    <w:rsid w:val="002D16C0"/>
    <w:rsid w:val="002D26AA"/>
    <w:rsid w:val="002D2BD8"/>
    <w:rsid w:val="002D2E65"/>
    <w:rsid w:val="002D34B2"/>
    <w:rsid w:val="002D4734"/>
    <w:rsid w:val="002D48B0"/>
    <w:rsid w:val="002D4D2C"/>
    <w:rsid w:val="002D540C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CC7"/>
    <w:rsid w:val="002E3199"/>
    <w:rsid w:val="002E344A"/>
    <w:rsid w:val="002E37F4"/>
    <w:rsid w:val="002E4DDD"/>
    <w:rsid w:val="002E5168"/>
    <w:rsid w:val="002E5443"/>
    <w:rsid w:val="002E546A"/>
    <w:rsid w:val="002E5512"/>
    <w:rsid w:val="002E6052"/>
    <w:rsid w:val="002E7135"/>
    <w:rsid w:val="002E7559"/>
    <w:rsid w:val="002E777C"/>
    <w:rsid w:val="002E7BC5"/>
    <w:rsid w:val="002E7CAE"/>
    <w:rsid w:val="002F0350"/>
    <w:rsid w:val="002F0E23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976"/>
    <w:rsid w:val="00303B17"/>
    <w:rsid w:val="00303DD1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7DC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A4C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EBE"/>
    <w:rsid w:val="00394556"/>
    <w:rsid w:val="0039473E"/>
    <w:rsid w:val="00394BCB"/>
    <w:rsid w:val="00394FE6"/>
    <w:rsid w:val="003950D1"/>
    <w:rsid w:val="00395181"/>
    <w:rsid w:val="00397594"/>
    <w:rsid w:val="00397D2C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4E9"/>
    <w:rsid w:val="003A79C5"/>
    <w:rsid w:val="003A7A7E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322"/>
    <w:rsid w:val="003B7409"/>
    <w:rsid w:val="003B74A3"/>
    <w:rsid w:val="003B7AC5"/>
    <w:rsid w:val="003B7EAD"/>
    <w:rsid w:val="003B7FE5"/>
    <w:rsid w:val="003C11C8"/>
    <w:rsid w:val="003C13FC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8C1"/>
    <w:rsid w:val="003D7F69"/>
    <w:rsid w:val="003E07A7"/>
    <w:rsid w:val="003E1283"/>
    <w:rsid w:val="003E1396"/>
    <w:rsid w:val="003E1498"/>
    <w:rsid w:val="003E15AE"/>
    <w:rsid w:val="003E15FA"/>
    <w:rsid w:val="003E1A47"/>
    <w:rsid w:val="003E230A"/>
    <w:rsid w:val="003E2335"/>
    <w:rsid w:val="003E23F2"/>
    <w:rsid w:val="003E2F1F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46F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0F9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5DC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6E9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4A6"/>
    <w:rsid w:val="004525EA"/>
    <w:rsid w:val="00452B01"/>
    <w:rsid w:val="00452CAC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57CBC"/>
    <w:rsid w:val="004604E5"/>
    <w:rsid w:val="00460887"/>
    <w:rsid w:val="0046194E"/>
    <w:rsid w:val="00461C7D"/>
    <w:rsid w:val="00461F2F"/>
    <w:rsid w:val="00462A49"/>
    <w:rsid w:val="00462D24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226A"/>
    <w:rsid w:val="00482600"/>
    <w:rsid w:val="00483282"/>
    <w:rsid w:val="0048339D"/>
    <w:rsid w:val="004838A5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752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003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7201"/>
    <w:rsid w:val="004A74B5"/>
    <w:rsid w:val="004A7526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BC5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B41"/>
    <w:rsid w:val="004E540B"/>
    <w:rsid w:val="004E5638"/>
    <w:rsid w:val="004E56DC"/>
    <w:rsid w:val="004E5DAF"/>
    <w:rsid w:val="004E737A"/>
    <w:rsid w:val="004E7641"/>
    <w:rsid w:val="004E76F4"/>
    <w:rsid w:val="004E7D80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149"/>
    <w:rsid w:val="00506557"/>
    <w:rsid w:val="0050677A"/>
    <w:rsid w:val="0050720D"/>
    <w:rsid w:val="005076AC"/>
    <w:rsid w:val="00510660"/>
    <w:rsid w:val="00510756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BAF"/>
    <w:rsid w:val="00524D47"/>
    <w:rsid w:val="00525196"/>
    <w:rsid w:val="0052673F"/>
    <w:rsid w:val="00526A4E"/>
    <w:rsid w:val="00527553"/>
    <w:rsid w:val="00527893"/>
    <w:rsid w:val="00527C56"/>
    <w:rsid w:val="005306CC"/>
    <w:rsid w:val="00530C43"/>
    <w:rsid w:val="00530E20"/>
    <w:rsid w:val="00530FA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091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5393"/>
    <w:rsid w:val="0056701D"/>
    <w:rsid w:val="005670F7"/>
    <w:rsid w:val="00567768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6B04"/>
    <w:rsid w:val="005772AC"/>
    <w:rsid w:val="0057797F"/>
    <w:rsid w:val="00577C1F"/>
    <w:rsid w:val="00580204"/>
    <w:rsid w:val="00580424"/>
    <w:rsid w:val="005804B2"/>
    <w:rsid w:val="005808BC"/>
    <w:rsid w:val="00580AB7"/>
    <w:rsid w:val="00580B34"/>
    <w:rsid w:val="0058122F"/>
    <w:rsid w:val="00582047"/>
    <w:rsid w:val="00582114"/>
    <w:rsid w:val="005821DA"/>
    <w:rsid w:val="00582809"/>
    <w:rsid w:val="00582A15"/>
    <w:rsid w:val="00582CC8"/>
    <w:rsid w:val="005830FB"/>
    <w:rsid w:val="0058328B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35A4"/>
    <w:rsid w:val="00594771"/>
    <w:rsid w:val="005948C2"/>
    <w:rsid w:val="00594B03"/>
    <w:rsid w:val="005958C6"/>
    <w:rsid w:val="00595DCA"/>
    <w:rsid w:val="00595DF5"/>
    <w:rsid w:val="00595EF1"/>
    <w:rsid w:val="00596B3B"/>
    <w:rsid w:val="0059773C"/>
    <w:rsid w:val="0059775E"/>
    <w:rsid w:val="0059779B"/>
    <w:rsid w:val="00597939"/>
    <w:rsid w:val="005A0089"/>
    <w:rsid w:val="005A036B"/>
    <w:rsid w:val="005A03D0"/>
    <w:rsid w:val="005A054A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8AE"/>
    <w:rsid w:val="005A7CBF"/>
    <w:rsid w:val="005A7E19"/>
    <w:rsid w:val="005B0F5B"/>
    <w:rsid w:val="005B1409"/>
    <w:rsid w:val="005B159C"/>
    <w:rsid w:val="005B1793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A36"/>
    <w:rsid w:val="005C544C"/>
    <w:rsid w:val="005C562E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7C9"/>
    <w:rsid w:val="005E2306"/>
    <w:rsid w:val="005E385F"/>
    <w:rsid w:val="005E3D84"/>
    <w:rsid w:val="005E4146"/>
    <w:rsid w:val="005E43EB"/>
    <w:rsid w:val="005E45E6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06F4"/>
    <w:rsid w:val="005F0761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4B75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0DD"/>
    <w:rsid w:val="00600375"/>
    <w:rsid w:val="00600C9D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D1B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0516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3DA"/>
    <w:rsid w:val="006325D4"/>
    <w:rsid w:val="0063284C"/>
    <w:rsid w:val="00632A14"/>
    <w:rsid w:val="00633271"/>
    <w:rsid w:val="0063366A"/>
    <w:rsid w:val="00635037"/>
    <w:rsid w:val="00635091"/>
    <w:rsid w:val="006357EA"/>
    <w:rsid w:val="00635994"/>
    <w:rsid w:val="006360C2"/>
    <w:rsid w:val="00636398"/>
    <w:rsid w:val="006368D3"/>
    <w:rsid w:val="00636ADD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841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12F"/>
    <w:rsid w:val="006607C0"/>
    <w:rsid w:val="006613A6"/>
    <w:rsid w:val="006617C9"/>
    <w:rsid w:val="00661E84"/>
    <w:rsid w:val="00661F56"/>
    <w:rsid w:val="006627A2"/>
    <w:rsid w:val="006634E6"/>
    <w:rsid w:val="00663DC5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5FF"/>
    <w:rsid w:val="006A296B"/>
    <w:rsid w:val="006A30D0"/>
    <w:rsid w:val="006A3797"/>
    <w:rsid w:val="006A3A4C"/>
    <w:rsid w:val="006A46FB"/>
    <w:rsid w:val="006A5664"/>
    <w:rsid w:val="006A5B61"/>
    <w:rsid w:val="006A5CE1"/>
    <w:rsid w:val="006A5E28"/>
    <w:rsid w:val="006A6183"/>
    <w:rsid w:val="006A697B"/>
    <w:rsid w:val="006A77B6"/>
    <w:rsid w:val="006A798D"/>
    <w:rsid w:val="006A7AFF"/>
    <w:rsid w:val="006A7CAA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0F9E"/>
    <w:rsid w:val="006C15AE"/>
    <w:rsid w:val="006C1D55"/>
    <w:rsid w:val="006C23E5"/>
    <w:rsid w:val="006C25E6"/>
    <w:rsid w:val="006C34AF"/>
    <w:rsid w:val="006C361E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BB2"/>
    <w:rsid w:val="006E1C82"/>
    <w:rsid w:val="006E1CB3"/>
    <w:rsid w:val="006E1E1F"/>
    <w:rsid w:val="006E280E"/>
    <w:rsid w:val="006E28B7"/>
    <w:rsid w:val="006E2A9B"/>
    <w:rsid w:val="006E3234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8A3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24A"/>
    <w:rsid w:val="006F2B1D"/>
    <w:rsid w:val="006F3131"/>
    <w:rsid w:val="006F341D"/>
    <w:rsid w:val="006F3A54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2F1"/>
    <w:rsid w:val="007275BD"/>
    <w:rsid w:val="00727680"/>
    <w:rsid w:val="0073078C"/>
    <w:rsid w:val="007311B2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8B"/>
    <w:rsid w:val="007555ED"/>
    <w:rsid w:val="00755C19"/>
    <w:rsid w:val="0075615A"/>
    <w:rsid w:val="007571E1"/>
    <w:rsid w:val="00757B88"/>
    <w:rsid w:val="00757E2F"/>
    <w:rsid w:val="007604B2"/>
    <w:rsid w:val="007605C5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30F6"/>
    <w:rsid w:val="00773986"/>
    <w:rsid w:val="007749A8"/>
    <w:rsid w:val="00774FB1"/>
    <w:rsid w:val="007755F2"/>
    <w:rsid w:val="00776078"/>
    <w:rsid w:val="0077628D"/>
    <w:rsid w:val="00776971"/>
    <w:rsid w:val="0077785E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38B9"/>
    <w:rsid w:val="00793CD8"/>
    <w:rsid w:val="007941E8"/>
    <w:rsid w:val="00794370"/>
    <w:rsid w:val="00795C92"/>
    <w:rsid w:val="007961B5"/>
    <w:rsid w:val="00796231"/>
    <w:rsid w:val="00796BF6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12C"/>
    <w:rsid w:val="007E4610"/>
    <w:rsid w:val="007E4715"/>
    <w:rsid w:val="007E4945"/>
    <w:rsid w:val="007E4A8A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800464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4546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5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D8A"/>
    <w:rsid w:val="00821F6D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428A"/>
    <w:rsid w:val="00835923"/>
    <w:rsid w:val="008359D5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5C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57B6"/>
    <w:rsid w:val="00865C51"/>
    <w:rsid w:val="00865F2A"/>
    <w:rsid w:val="00866FC8"/>
    <w:rsid w:val="008675C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EC3"/>
    <w:rsid w:val="00890FB2"/>
    <w:rsid w:val="0089192D"/>
    <w:rsid w:val="00891A4B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6D6"/>
    <w:rsid w:val="008A0963"/>
    <w:rsid w:val="008A0ED2"/>
    <w:rsid w:val="008A21FF"/>
    <w:rsid w:val="008A27A4"/>
    <w:rsid w:val="008A2CE2"/>
    <w:rsid w:val="008A30AC"/>
    <w:rsid w:val="008A44B8"/>
    <w:rsid w:val="008A48F1"/>
    <w:rsid w:val="008A49CC"/>
    <w:rsid w:val="008A51A8"/>
    <w:rsid w:val="008A51AD"/>
    <w:rsid w:val="008A54C7"/>
    <w:rsid w:val="008A550B"/>
    <w:rsid w:val="008A56F6"/>
    <w:rsid w:val="008A584A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94A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2951"/>
    <w:rsid w:val="008F312C"/>
    <w:rsid w:val="008F33DC"/>
    <w:rsid w:val="008F3577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66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1B7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510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D0A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4E13"/>
    <w:rsid w:val="0094555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6FD6"/>
    <w:rsid w:val="009572D4"/>
    <w:rsid w:val="00957C4E"/>
    <w:rsid w:val="00957C99"/>
    <w:rsid w:val="00957CC0"/>
    <w:rsid w:val="00960A1F"/>
    <w:rsid w:val="00960C4D"/>
    <w:rsid w:val="0096138E"/>
    <w:rsid w:val="00961921"/>
    <w:rsid w:val="00961BAF"/>
    <w:rsid w:val="0096201B"/>
    <w:rsid w:val="009620D3"/>
    <w:rsid w:val="00962905"/>
    <w:rsid w:val="009639B4"/>
    <w:rsid w:val="009640DA"/>
    <w:rsid w:val="009642ED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337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583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6F2F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927"/>
    <w:rsid w:val="009C2C93"/>
    <w:rsid w:val="009C2DED"/>
    <w:rsid w:val="009C36FA"/>
    <w:rsid w:val="009C3727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5DA"/>
    <w:rsid w:val="009D1513"/>
    <w:rsid w:val="009D2A46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4549"/>
    <w:rsid w:val="009F51E0"/>
    <w:rsid w:val="009F51E5"/>
    <w:rsid w:val="009F5871"/>
    <w:rsid w:val="009F5BE4"/>
    <w:rsid w:val="009F6679"/>
    <w:rsid w:val="009F73C2"/>
    <w:rsid w:val="009F781B"/>
    <w:rsid w:val="009F78BB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144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867"/>
    <w:rsid w:val="00A20AFE"/>
    <w:rsid w:val="00A214A7"/>
    <w:rsid w:val="00A21606"/>
    <w:rsid w:val="00A2193B"/>
    <w:rsid w:val="00A2196A"/>
    <w:rsid w:val="00A21AB7"/>
    <w:rsid w:val="00A22997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00D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37E9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4E32"/>
    <w:rsid w:val="00A55873"/>
    <w:rsid w:val="00A5789D"/>
    <w:rsid w:val="00A579CE"/>
    <w:rsid w:val="00A609D2"/>
    <w:rsid w:val="00A61499"/>
    <w:rsid w:val="00A619BA"/>
    <w:rsid w:val="00A61AB8"/>
    <w:rsid w:val="00A61B44"/>
    <w:rsid w:val="00A62266"/>
    <w:rsid w:val="00A62731"/>
    <w:rsid w:val="00A62A77"/>
    <w:rsid w:val="00A62D96"/>
    <w:rsid w:val="00A63483"/>
    <w:rsid w:val="00A64080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21ED"/>
    <w:rsid w:val="00A7293D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5EE"/>
    <w:rsid w:val="00A84630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442A"/>
    <w:rsid w:val="00A95411"/>
    <w:rsid w:val="00A9595C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253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D94"/>
    <w:rsid w:val="00AC2739"/>
    <w:rsid w:val="00AC2D41"/>
    <w:rsid w:val="00AC2ECD"/>
    <w:rsid w:val="00AC2EE5"/>
    <w:rsid w:val="00AC3119"/>
    <w:rsid w:val="00AC3BD8"/>
    <w:rsid w:val="00AC40E2"/>
    <w:rsid w:val="00AC47A8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8D9"/>
    <w:rsid w:val="00AD0AA3"/>
    <w:rsid w:val="00AD0F7E"/>
    <w:rsid w:val="00AD12EC"/>
    <w:rsid w:val="00AD1474"/>
    <w:rsid w:val="00AD1485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113"/>
    <w:rsid w:val="00AD5848"/>
    <w:rsid w:val="00AD5BC6"/>
    <w:rsid w:val="00AD6050"/>
    <w:rsid w:val="00AD660D"/>
    <w:rsid w:val="00AD7888"/>
    <w:rsid w:val="00AD7C6A"/>
    <w:rsid w:val="00AE0100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2C01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6F7"/>
    <w:rsid w:val="00AF58D9"/>
    <w:rsid w:val="00AF5DCE"/>
    <w:rsid w:val="00AF5E8F"/>
    <w:rsid w:val="00AF6361"/>
    <w:rsid w:val="00AF6BF9"/>
    <w:rsid w:val="00AF6C40"/>
    <w:rsid w:val="00AF7F61"/>
    <w:rsid w:val="00B006FE"/>
    <w:rsid w:val="00B007CB"/>
    <w:rsid w:val="00B008F8"/>
    <w:rsid w:val="00B0102F"/>
    <w:rsid w:val="00B01F57"/>
    <w:rsid w:val="00B02AA9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39E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1AF8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851"/>
    <w:rsid w:val="00B409E0"/>
    <w:rsid w:val="00B411C8"/>
    <w:rsid w:val="00B416A6"/>
    <w:rsid w:val="00B41845"/>
    <w:rsid w:val="00B41888"/>
    <w:rsid w:val="00B41949"/>
    <w:rsid w:val="00B41CD7"/>
    <w:rsid w:val="00B423F0"/>
    <w:rsid w:val="00B42C87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276B"/>
    <w:rsid w:val="00B72B31"/>
    <w:rsid w:val="00B72C97"/>
    <w:rsid w:val="00B72FC9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B0320"/>
    <w:rsid w:val="00BB0625"/>
    <w:rsid w:val="00BB0D48"/>
    <w:rsid w:val="00BB0ED5"/>
    <w:rsid w:val="00BB100E"/>
    <w:rsid w:val="00BB1262"/>
    <w:rsid w:val="00BB16F0"/>
    <w:rsid w:val="00BB216D"/>
    <w:rsid w:val="00BB2A25"/>
    <w:rsid w:val="00BB2CFD"/>
    <w:rsid w:val="00BB32EC"/>
    <w:rsid w:val="00BB3688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D0629"/>
    <w:rsid w:val="00BD0BD0"/>
    <w:rsid w:val="00BD13C9"/>
    <w:rsid w:val="00BD287B"/>
    <w:rsid w:val="00BD2F8B"/>
    <w:rsid w:val="00BD3851"/>
    <w:rsid w:val="00BD4127"/>
    <w:rsid w:val="00BD48AC"/>
    <w:rsid w:val="00BD4D19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5978"/>
    <w:rsid w:val="00C062D9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36E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715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B0E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DD7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4ED"/>
    <w:rsid w:val="00C629A4"/>
    <w:rsid w:val="00C62EDD"/>
    <w:rsid w:val="00C641A3"/>
    <w:rsid w:val="00C641CA"/>
    <w:rsid w:val="00C644BE"/>
    <w:rsid w:val="00C64672"/>
    <w:rsid w:val="00C65C6E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DE1"/>
    <w:rsid w:val="00C73E18"/>
    <w:rsid w:val="00C73E7A"/>
    <w:rsid w:val="00C744FE"/>
    <w:rsid w:val="00C74679"/>
    <w:rsid w:val="00C7471D"/>
    <w:rsid w:val="00C748A6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2031"/>
    <w:rsid w:val="00CA3221"/>
    <w:rsid w:val="00CA3390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DB5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2011"/>
    <w:rsid w:val="00CC20AF"/>
    <w:rsid w:val="00CC235B"/>
    <w:rsid w:val="00CC23C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B2B"/>
    <w:rsid w:val="00CD0CA9"/>
    <w:rsid w:val="00CD1188"/>
    <w:rsid w:val="00CD1871"/>
    <w:rsid w:val="00CD1EE4"/>
    <w:rsid w:val="00CD2659"/>
    <w:rsid w:val="00CD2A3C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E3C"/>
    <w:rsid w:val="00CE0E5B"/>
    <w:rsid w:val="00CE15A4"/>
    <w:rsid w:val="00CE1F75"/>
    <w:rsid w:val="00CE2531"/>
    <w:rsid w:val="00CE2FC9"/>
    <w:rsid w:val="00CE3014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ED5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47E9"/>
    <w:rsid w:val="00D250B8"/>
    <w:rsid w:val="00D254DD"/>
    <w:rsid w:val="00D256D4"/>
    <w:rsid w:val="00D25B5D"/>
    <w:rsid w:val="00D25F52"/>
    <w:rsid w:val="00D26144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09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109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431F"/>
    <w:rsid w:val="00D6446E"/>
    <w:rsid w:val="00D65183"/>
    <w:rsid w:val="00D652B5"/>
    <w:rsid w:val="00D6547D"/>
    <w:rsid w:val="00D656D3"/>
    <w:rsid w:val="00D66155"/>
    <w:rsid w:val="00D66EFF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96D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3419"/>
    <w:rsid w:val="00D93587"/>
    <w:rsid w:val="00D93881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1B1F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4E04"/>
    <w:rsid w:val="00DC5299"/>
    <w:rsid w:val="00DC53EF"/>
    <w:rsid w:val="00DC5BCF"/>
    <w:rsid w:val="00DC5FCB"/>
    <w:rsid w:val="00DC6172"/>
    <w:rsid w:val="00DC657E"/>
    <w:rsid w:val="00DC6D45"/>
    <w:rsid w:val="00DC7003"/>
    <w:rsid w:val="00DC751F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439"/>
    <w:rsid w:val="00DE0B33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211"/>
    <w:rsid w:val="00DF323C"/>
    <w:rsid w:val="00DF37A0"/>
    <w:rsid w:val="00DF40A4"/>
    <w:rsid w:val="00DF486E"/>
    <w:rsid w:val="00DF4E01"/>
    <w:rsid w:val="00DF5085"/>
    <w:rsid w:val="00DF5AC1"/>
    <w:rsid w:val="00DF5B3C"/>
    <w:rsid w:val="00DF5C95"/>
    <w:rsid w:val="00DF5DE2"/>
    <w:rsid w:val="00DF74BE"/>
    <w:rsid w:val="00DF7BE2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4FD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A4F"/>
    <w:rsid w:val="00E11B20"/>
    <w:rsid w:val="00E12327"/>
    <w:rsid w:val="00E125E0"/>
    <w:rsid w:val="00E12875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26D9"/>
    <w:rsid w:val="00E241EE"/>
    <w:rsid w:val="00E245EE"/>
    <w:rsid w:val="00E25CCF"/>
    <w:rsid w:val="00E26167"/>
    <w:rsid w:val="00E262F2"/>
    <w:rsid w:val="00E272D4"/>
    <w:rsid w:val="00E278F6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398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3457"/>
    <w:rsid w:val="00E43D10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1E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18F"/>
    <w:rsid w:val="00E6043F"/>
    <w:rsid w:val="00E60851"/>
    <w:rsid w:val="00E60E73"/>
    <w:rsid w:val="00E6180E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8EB"/>
    <w:rsid w:val="00E659A6"/>
    <w:rsid w:val="00E66993"/>
    <w:rsid w:val="00E67628"/>
    <w:rsid w:val="00E67862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C6C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EBF"/>
    <w:rsid w:val="00EB0F11"/>
    <w:rsid w:val="00EB1A19"/>
    <w:rsid w:val="00EB1E53"/>
    <w:rsid w:val="00EB2960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B4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53"/>
    <w:rsid w:val="00EC3E2B"/>
    <w:rsid w:val="00EC3F4E"/>
    <w:rsid w:val="00EC4022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2ED1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1159"/>
    <w:rsid w:val="00F01189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554"/>
    <w:rsid w:val="00F178D3"/>
    <w:rsid w:val="00F17D98"/>
    <w:rsid w:val="00F17F5E"/>
    <w:rsid w:val="00F209B7"/>
    <w:rsid w:val="00F20A20"/>
    <w:rsid w:val="00F20A21"/>
    <w:rsid w:val="00F20FBC"/>
    <w:rsid w:val="00F21237"/>
    <w:rsid w:val="00F212BC"/>
    <w:rsid w:val="00F2168B"/>
    <w:rsid w:val="00F21742"/>
    <w:rsid w:val="00F2177A"/>
    <w:rsid w:val="00F21F34"/>
    <w:rsid w:val="00F21FC3"/>
    <w:rsid w:val="00F22094"/>
    <w:rsid w:val="00F23336"/>
    <w:rsid w:val="00F2376F"/>
    <w:rsid w:val="00F238CA"/>
    <w:rsid w:val="00F243D8"/>
    <w:rsid w:val="00F249AC"/>
    <w:rsid w:val="00F24C55"/>
    <w:rsid w:val="00F2502B"/>
    <w:rsid w:val="00F260A9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DDA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E32"/>
    <w:rsid w:val="00F44CC0"/>
    <w:rsid w:val="00F45173"/>
    <w:rsid w:val="00F4578F"/>
    <w:rsid w:val="00F463EB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A9"/>
    <w:rsid w:val="00F757B9"/>
    <w:rsid w:val="00F75AAC"/>
    <w:rsid w:val="00F76090"/>
    <w:rsid w:val="00F76715"/>
    <w:rsid w:val="00F76EFA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782"/>
    <w:rsid w:val="00F936F8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172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47A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35BF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31E1"/>
    <w:rsid w:val="00FD45CC"/>
    <w:rsid w:val="00FD47ED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  <w:rsid w:val="23DE1901"/>
    <w:rsid w:val="43D66DA6"/>
    <w:rsid w:val="5B52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55AA46E"/>
  <w15:docId w15:val="{30774BF1-C709-4A42-81A6-14C07275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Bullet 3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rPr>
      <w:rFonts w:ascii="Times New Roman" w:hAnsi="Times New Roman"/>
      <w:lang w:eastAsia="ja-JP"/>
    </w:rPr>
  </w:style>
  <w:style w:type="character" w:customStyle="1" w:styleId="B5Char">
    <w:name w:val="B5 Char"/>
    <w:link w:val="B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paragraph" w:customStyle="1" w:styleId="Pa10">
    <w:name w:val="Pa10"/>
    <w:basedOn w:val="Normal"/>
    <w:next w:val="Normal"/>
    <w:uiPriority w:val="99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/>
      <w:lang w:val="en-GB" w:eastAsia="ja-JP"/>
    </w:rPr>
  </w:style>
  <w:style w:type="paragraph" w:customStyle="1" w:styleId="CharCharCharCharCharChar">
    <w:name w:val="Char Char Char Char Char Char"/>
    <w:semiHidden/>
    <w:pPr>
      <w:keepNext/>
      <w:numPr>
        <w:numId w:val="1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Agreement">
    <w:name w:val="Agreement"/>
    <w:basedOn w:val="Normal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extintend1">
    <w:name w:val="text intend 1"/>
    <w:basedOn w:val="Normal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zh-CN" w:eastAsia="zh-CN"/>
    </w:rPr>
  </w:style>
  <w:style w:type="paragraph" w:customStyle="1" w:styleId="Instructiontext">
    <w:name w:val="Instruction text"/>
    <w:basedOn w:val="BodyText"/>
    <w:link w:val="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Pr>
      <w:rFonts w:ascii="Arial" w:eastAsia="SimSun" w:hAnsi="Arial"/>
      <w:spacing w:val="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0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7/Docs/R1-2405567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2" ma:contentTypeDescription="Create a new document." ma:contentTypeScope="" ma:versionID="c19c41b134ab636622db4f75fd347319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676cca6f267d2227534b19deef5c9336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D0767-24BD-4ACF-A6BA-A58680ADD5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4.xml><?xml version="1.0" encoding="utf-8"?>
<ds:datastoreItem xmlns:ds="http://schemas.openxmlformats.org/officeDocument/2006/customXml" ds:itemID="{C06D2859-CA77-420B-AAFA-F70529003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13</TotalTime>
  <Pages>3</Pages>
  <Words>1068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 Agni Medina Acosta</dc:creator>
  <cp:keywords>3GPP; Ericsson; TDoc</cp:keywords>
  <cp:lastModifiedBy>Gerardo Agni Medina Acosta</cp:lastModifiedBy>
  <cp:revision>6</cp:revision>
  <cp:lastPrinted>2008-01-30T22:09:00Z</cp:lastPrinted>
  <dcterms:created xsi:type="dcterms:W3CDTF">2024-08-19T13:34:00Z</dcterms:created>
  <dcterms:modified xsi:type="dcterms:W3CDTF">2024-08-19T15:38:00Z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0x0101008AB1D31256771D4AB3EA842ABC2E3F11</vt:lpwstr>
  </property>
  <property fmtid="{D5CDD505-2E9C-101B-9397-08002B2CF9AE}" pid="4" name="KSOProductBuildVer">
    <vt:lpwstr>2052-11.1.0.12598</vt:lpwstr>
  </property>
  <property fmtid="{D5CDD505-2E9C-101B-9397-08002B2CF9AE}" pid="5" name="ICV">
    <vt:lpwstr>B5080042822B4312BE348F2CB242C9A5</vt:lpwstr>
  </property>
  <property fmtid="{D5CDD505-2E9C-101B-9397-08002B2CF9AE}" pid="6" name="MediaServiceImageTags">
    <vt:lpwstr/>
  </property>
</Properties>
</file>